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000000" w:themeColor="text1"/>
          <w:sz w:val="25"/>
          <w:szCs w:val="25"/>
          <w14:textFill>
            <w14:solidFill>
              <w14:schemeClr w14:val="tx1"/>
            </w14:solidFill>
          </w14:textFill>
        </w:rPr>
      </w:pPr>
      <w:r>
        <w:rPr>
          <w:b/>
          <w:bCs/>
          <w:color w:val="000000" w:themeColor="text1"/>
          <w:sz w:val="25"/>
          <w:szCs w:val="25"/>
          <w14:textFill>
            <w14:solidFill>
              <w14:schemeClr w14:val="tx1"/>
            </w14:solidFill>
          </w14:textFill>
        </w:rPr>
        <w:t>Phụ lục I</w:t>
      </w:r>
    </w:p>
    <w:p>
      <w:pPr>
        <w:jc w:val="center"/>
        <w:rPr>
          <w:b/>
          <w:bCs/>
          <w:color w:val="000000" w:themeColor="text1"/>
          <w:sz w:val="25"/>
          <w:szCs w:val="25"/>
          <w:lang w:val="vi-VN"/>
          <w14:textFill>
            <w14:solidFill>
              <w14:schemeClr w14:val="tx1"/>
            </w14:solidFill>
          </w14:textFill>
        </w:rPr>
      </w:pPr>
      <w:r>
        <w:rPr>
          <w:b/>
          <w:bCs/>
          <w:color w:val="000000" w:themeColor="text1"/>
          <w:sz w:val="25"/>
          <w:szCs w:val="25"/>
          <w:lang w:val="vi-VN"/>
          <w14:textFill>
            <w14:solidFill>
              <w14:schemeClr w14:val="tx1"/>
            </w14:solidFill>
          </w14:textFill>
        </w:rPr>
        <w:t xml:space="preserve">KHUNG KẾ HOẠCH DẠY HỌC </w:t>
      </w:r>
      <w:r>
        <w:rPr>
          <w:b/>
          <w:bCs/>
          <w:color w:val="000000" w:themeColor="text1"/>
          <w:sz w:val="25"/>
          <w:szCs w:val="25"/>
          <w14:textFill>
            <w14:solidFill>
              <w14:schemeClr w14:val="tx1"/>
            </w14:solidFill>
          </w14:textFill>
        </w:rPr>
        <w:t>VÀ TỔ CHỨC CÁC HOẠT ĐỘNG CỦA</w:t>
      </w:r>
      <w:r>
        <w:rPr>
          <w:b/>
          <w:bCs/>
          <w:color w:val="000000" w:themeColor="text1"/>
          <w:sz w:val="25"/>
          <w:szCs w:val="25"/>
          <w:lang w:val="vi-VN"/>
          <w14:textFill>
            <w14:solidFill>
              <w14:schemeClr w14:val="tx1"/>
            </w14:solidFill>
          </w14:textFill>
        </w:rPr>
        <w:t xml:space="preserve"> TỔ CHUYÊN MÔN</w:t>
      </w:r>
    </w:p>
    <w:p>
      <w:pPr>
        <w:jc w:val="center"/>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w:t>
      </w:r>
      <w:r>
        <w:rPr>
          <w:bCs/>
          <w:i/>
          <w:color w:val="000000" w:themeColor="text1"/>
          <w:sz w:val="25"/>
          <w:szCs w:val="25"/>
          <w14:textFill>
            <w14:solidFill>
              <w14:schemeClr w14:val="tx1"/>
            </w14:solidFill>
          </w14:textFill>
        </w:rPr>
        <w:t>Kèm theo Công văn số  1707 /SGDĐT-GDTrH ngày 26  tháng 8 năm 2021 của Sở GDĐT</w:t>
      </w:r>
      <w:r>
        <w:rPr>
          <w:bCs/>
          <w:color w:val="000000" w:themeColor="text1"/>
          <w:sz w:val="25"/>
          <w:szCs w:val="25"/>
          <w14:textFill>
            <w14:solidFill>
              <w14:schemeClr w14:val="tx1"/>
            </w14:solidFill>
          </w14:textFill>
        </w:rPr>
        <w:t>)</w:t>
      </w:r>
    </w:p>
    <w:p>
      <w:pPr>
        <w:spacing w:after="0" w:line="276" w:lineRule="auto"/>
        <w:jc w:val="center"/>
        <w:rPr>
          <w:bCs/>
          <w:color w:val="000000" w:themeColor="text1"/>
          <w:sz w:val="25"/>
          <w:szCs w:val="25"/>
          <w14:textFill>
            <w14:solidFill>
              <w14:schemeClr w14:val="tx1"/>
            </w14:solidFill>
          </w14:textFill>
        </w:rPr>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263"/>
        <w:gridCol w:w="77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63" w:type="dxa"/>
          </w:tcPr>
          <w:p>
            <w:pPr>
              <w:spacing w:after="0" w:line="276" w:lineRule="auto"/>
              <w:ind w:left="11" w:hanging="11"/>
              <w:jc w:val="center"/>
              <w:rPr>
                <w:rFonts w:hint="default"/>
                <w:color w:val="000000" w:themeColor="text1"/>
                <w:sz w:val="25"/>
                <w:szCs w:val="25"/>
                <w:lang w:val="en-US"/>
                <w14:textFill>
                  <w14:solidFill>
                    <w14:schemeClr w14:val="tx1"/>
                  </w14:solidFill>
                </w14:textFill>
              </w:rPr>
            </w:pPr>
            <w:r>
              <w:rPr>
                <w:b/>
                <w:bCs/>
                <w:color w:val="000000" w:themeColor="text1"/>
                <w:sz w:val="25"/>
                <w:szCs w:val="25"/>
                <w14:textFill>
                  <w14:solidFill>
                    <w14:schemeClr w14:val="tx1"/>
                  </w14:solidFill>
                </w14:textFill>
              </w:rPr>
              <w:t>TRƯỜNG THPT</w:t>
            </w:r>
            <w:r>
              <w:rPr>
                <w:b/>
                <w:color w:val="000000" w:themeColor="text1"/>
                <w:sz w:val="25"/>
                <w:szCs w:val="25"/>
                <w14:textFill>
                  <w14:solidFill>
                    <w14:schemeClr w14:val="tx1"/>
                  </w14:solidFill>
                </w14:textFill>
              </w:rPr>
              <w:t xml:space="preserve"> </w:t>
            </w:r>
            <w:r>
              <w:rPr>
                <w:rFonts w:hint="default"/>
                <w:b/>
                <w:color w:val="000000" w:themeColor="text1"/>
                <w:sz w:val="25"/>
                <w:szCs w:val="25"/>
                <w:lang w:val="en-US"/>
                <w14:textFill>
                  <w14:solidFill>
                    <w14:schemeClr w14:val="tx1"/>
                  </w14:solidFill>
                </w14:textFill>
              </w:rPr>
              <w:t>ÂU CƠ</w:t>
            </w:r>
          </w:p>
          <w:p>
            <w:pPr>
              <w:spacing w:after="0" w:line="276" w:lineRule="auto"/>
              <w:ind w:left="11" w:hanging="11"/>
              <w:jc w:val="center"/>
              <w:rPr>
                <w:rFonts w:hint="default"/>
                <w:color w:val="000000" w:themeColor="text1"/>
                <w:sz w:val="25"/>
                <w:szCs w:val="25"/>
                <w:lang w:val="en-US"/>
                <w14:textFill>
                  <w14:solidFill>
                    <w14:schemeClr w14:val="tx1"/>
                  </w14:solidFill>
                </w14:textFill>
              </w:rPr>
            </w:pPr>
            <w:r>
              <w:rPr>
                <w:b/>
                <w:bCs/>
                <w:color w:val="000000" w:themeColor="text1"/>
                <w:sz w:val="25"/>
                <w:szCs w:val="25"/>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1541145</wp:posOffset>
                      </wp:positionH>
                      <wp:positionV relativeFrom="paragraph">
                        <wp:posOffset>192405</wp:posOffset>
                      </wp:positionV>
                      <wp:extent cx="647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21.35pt;margin-top:15.15pt;height:0pt;width:51pt;z-index:251660288;mso-width-relative:page;mso-height-relative:page;" filled="f" stroked="t" coordsize="21600,21600" o:gfxdata="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&#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7gghTVAAAACQEAAA8AAAAAAAAAAQAgAAAAIgAAAGRy&#10;cy9kb3ducmV2LnhtbFBLAQIUABQAAAAIAIdO4kBrVWQ9zwEAALMDAAAOAAAAAAAAAAEAIAAAACQB&#10;AABkcnMvZTJvRG9jLnhtbFBLBQYAAAAABgAGAFkBAABlBQAAAAA=&#10;">
                      <v:fill on="f" focussize="0,0"/>
                      <v:stroke weight="0.5pt" color="#000000 [3200]" miterlimit="8" joinstyle="miter"/>
                      <v:imagedata o:title=""/>
                      <o:lock v:ext="edit" aspectratio="f"/>
                    </v:line>
                  </w:pict>
                </mc:Fallback>
              </mc:AlternateContent>
            </w:r>
            <w:r>
              <w:rPr>
                <w:b/>
                <w:bCs/>
                <w:color w:val="000000" w:themeColor="text1"/>
                <w:sz w:val="25"/>
                <w:szCs w:val="25"/>
                <w:lang w:val="vi-VN"/>
                <w14:textFill>
                  <w14:solidFill>
                    <w14:schemeClr w14:val="tx1"/>
                  </w14:solidFill>
                </w14:textFill>
              </w:rPr>
              <w:t xml:space="preserve">TỔ: </w:t>
            </w:r>
            <w:r>
              <w:rPr>
                <w:b/>
                <w:color w:val="000000" w:themeColor="text1"/>
                <w:sz w:val="25"/>
                <w:szCs w:val="25"/>
                <w14:textFill>
                  <w14:solidFill>
                    <w14:schemeClr w14:val="tx1"/>
                  </w14:solidFill>
                </w14:textFill>
              </w:rPr>
              <w:t>HÓA</w:t>
            </w:r>
            <w:r>
              <w:rPr>
                <w:rFonts w:hint="default"/>
                <w:b/>
                <w:color w:val="000000" w:themeColor="text1"/>
                <w:sz w:val="25"/>
                <w:szCs w:val="25"/>
                <w:lang w:val="en-US"/>
                <w14:textFill>
                  <w14:solidFill>
                    <w14:schemeClr w14:val="tx1"/>
                  </w14:solidFill>
                </w14:textFill>
              </w:rPr>
              <w:t xml:space="preserve"> - SINH</w:t>
            </w:r>
          </w:p>
          <w:p>
            <w:pPr>
              <w:spacing w:after="0" w:line="276" w:lineRule="auto"/>
              <w:ind w:left="11" w:hanging="11"/>
              <w:rPr>
                <w:b/>
                <w:bCs/>
                <w:color w:val="000000" w:themeColor="text1"/>
                <w:sz w:val="25"/>
                <w:szCs w:val="25"/>
                <w:lang w:val="vi-VN"/>
                <w14:textFill>
                  <w14:solidFill>
                    <w14:schemeClr w14:val="tx1"/>
                  </w14:solidFill>
                </w14:textFill>
              </w:rPr>
            </w:pPr>
          </w:p>
        </w:tc>
        <w:tc>
          <w:tcPr>
            <w:tcW w:w="7704" w:type="dxa"/>
          </w:tcPr>
          <w:p>
            <w:pPr>
              <w:spacing w:after="0" w:line="276" w:lineRule="auto"/>
              <w:ind w:left="11" w:hanging="11"/>
              <w:rPr>
                <w:b/>
                <w:bCs/>
                <w:color w:val="000000" w:themeColor="text1"/>
                <w:sz w:val="25"/>
                <w:szCs w:val="25"/>
                <w:lang w:val="vi-VN"/>
                <w14:textFill>
                  <w14:solidFill>
                    <w14:schemeClr w14:val="tx1"/>
                  </w14:solidFill>
                </w14:textFill>
              </w:rPr>
            </w:pPr>
            <w:r>
              <w:rPr>
                <w:b/>
                <w:bCs/>
                <w:color w:val="000000" w:themeColor="text1"/>
                <w:sz w:val="25"/>
                <w:szCs w:val="25"/>
                <w14:textFill>
                  <w14:solidFill>
                    <w14:schemeClr w14:val="tx1"/>
                  </w14:solidFill>
                </w14:textFill>
              </w:rPr>
              <w:t xml:space="preserve">         CỘNG</w:t>
            </w:r>
            <w:r>
              <w:rPr>
                <w:b/>
                <w:bCs/>
                <w:color w:val="000000" w:themeColor="text1"/>
                <w:sz w:val="25"/>
                <w:szCs w:val="25"/>
                <w:lang w:val="vi-VN"/>
                <w14:textFill>
                  <w14:solidFill>
                    <w14:schemeClr w14:val="tx1"/>
                  </w14:solidFill>
                </w14:textFill>
              </w:rPr>
              <w:t xml:space="preserve"> HÒA XÃ HỘI CHỦ NGHĨA VIỆT NAM</w:t>
            </w:r>
          </w:p>
          <w:p>
            <w:pPr>
              <w:spacing w:after="0" w:line="276" w:lineRule="auto"/>
              <w:ind w:left="11" w:hanging="11"/>
              <w:rPr>
                <w:b/>
                <w:bCs/>
                <w:color w:val="000000" w:themeColor="text1"/>
                <w:sz w:val="25"/>
                <w:szCs w:val="25"/>
                <w:lang w:val="vi-VN"/>
                <w14:textFill>
                  <w14:solidFill>
                    <w14:schemeClr w14:val="tx1"/>
                  </w14:solidFill>
                </w14:textFill>
              </w:rPr>
            </w:pPr>
            <w:r>
              <w:rPr>
                <w:color w:val="000000" w:themeColor="text1"/>
                <w:sz w:val="25"/>
                <w:szCs w:val="25"/>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1210310</wp:posOffset>
                      </wp:positionH>
                      <wp:positionV relativeFrom="paragraph">
                        <wp:posOffset>207645</wp:posOffset>
                      </wp:positionV>
                      <wp:extent cx="2178685"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2178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95.3pt;margin-top:16.35pt;height:0pt;width:171.55pt;z-index:251659264;mso-width-relative:page;mso-height-relative:page;" filled="f" stroked="t" coordsize="21600,21600" o:gfxdata="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mCwa01gAAAAkBAAAPAAAAAAAAAAEAIAAAACIA&#10;AABkcnMvZG93bnJldi54bWxQSwECFAAUAAAACACHTuJA25CrBdIBAAC0AwAADgAAAAAAAAABACAA&#10;AAAlAQAAZHJzL2Uyb0RvYy54bWxQSwUGAAAAAAYABgBZAQAAaQUAAAAA&#10;">
                      <v:fill on="f" focussize="0,0"/>
                      <v:stroke weight="0.5pt" color="#000000 [3200]" miterlimit="8" joinstyle="miter"/>
                      <v:imagedata o:title=""/>
                      <o:lock v:ext="edit" aspectratio="f"/>
                    </v:line>
                  </w:pict>
                </mc:Fallback>
              </mc:AlternateContent>
            </w:r>
            <w:r>
              <w:rPr>
                <w:b/>
                <w:bCs/>
                <w:color w:val="000000" w:themeColor="text1"/>
                <w:sz w:val="25"/>
                <w:szCs w:val="25"/>
                <w14:textFill>
                  <w14:solidFill>
                    <w14:schemeClr w14:val="tx1"/>
                  </w14:solidFill>
                </w14:textFill>
              </w:rPr>
              <w:t xml:space="preserve">                           </w:t>
            </w:r>
            <w:r>
              <w:rPr>
                <w:b/>
                <w:bCs/>
                <w:color w:val="000000" w:themeColor="text1"/>
                <w:sz w:val="25"/>
                <w:szCs w:val="25"/>
                <w:lang w:val="vi-VN"/>
                <w14:textFill>
                  <w14:solidFill>
                    <w14:schemeClr w14:val="tx1"/>
                  </w14:solidFill>
                </w14:textFill>
              </w:rPr>
              <w:t>Độc lập - Tự do - Hạnh phúc</w:t>
            </w:r>
          </w:p>
        </w:tc>
      </w:tr>
    </w:tbl>
    <w:p>
      <w:pPr>
        <w:spacing w:after="0" w:line="240" w:lineRule="auto"/>
        <w:ind w:left="0" w:firstLine="0"/>
        <w:jc w:val="left"/>
        <w:rPr>
          <w:b/>
          <w:color w:val="000000" w:themeColor="text1"/>
          <w:sz w:val="25"/>
          <w:szCs w:val="25"/>
          <w14:textFill>
            <w14:solidFill>
              <w14:schemeClr w14:val="tx1"/>
            </w14:solidFill>
          </w14:textFill>
        </w:rPr>
      </w:pPr>
    </w:p>
    <w:p>
      <w:pPr>
        <w:spacing w:after="0" w:line="240" w:lineRule="auto"/>
        <w:ind w:left="11" w:hanging="11"/>
        <w:jc w:val="center"/>
        <w:rPr>
          <w:b/>
          <w:color w:val="000000" w:themeColor="text1"/>
          <w:sz w:val="25"/>
          <w:szCs w:val="25"/>
          <w14:textFill>
            <w14:solidFill>
              <w14:schemeClr w14:val="tx1"/>
            </w14:solidFill>
          </w14:textFill>
        </w:rPr>
      </w:pPr>
      <w:r>
        <w:rPr>
          <w:rFonts w:hint="default"/>
          <w:b/>
          <w:color w:val="000000" w:themeColor="text1"/>
          <w:sz w:val="25"/>
          <w:szCs w:val="25"/>
          <w:lang w:val="en-US"/>
          <w14:textFill>
            <w14:solidFill>
              <w14:schemeClr w14:val="tx1"/>
            </w14:solidFill>
          </w14:textFill>
        </w:rPr>
        <w:t xml:space="preserve">I. </w:t>
      </w:r>
      <w:r>
        <w:rPr>
          <w:b/>
          <w:color w:val="000000" w:themeColor="text1"/>
          <w:sz w:val="25"/>
          <w:szCs w:val="25"/>
          <w14:textFill>
            <w14:solidFill>
              <w14:schemeClr w14:val="tx1"/>
            </w14:solidFill>
          </w14:textFill>
        </w:rPr>
        <w:t xml:space="preserve">KẾ HOẠCH DẠY HỌC CỦA TỔ CHUYÊN MÔN </w:t>
      </w:r>
    </w:p>
    <w:p>
      <w:pPr>
        <w:spacing w:after="0" w:line="240" w:lineRule="auto"/>
        <w:ind w:left="11" w:hanging="11"/>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MÔN HÓA HỌC, KHỐI LỚP 10 </w:t>
      </w:r>
    </w:p>
    <w:p>
      <w:pPr>
        <w:spacing w:after="0" w:line="240" w:lineRule="auto"/>
        <w:ind w:left="577"/>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Năm học 2022 – 2023 </w:t>
      </w:r>
    </w:p>
    <w:p>
      <w:pPr>
        <w:spacing w:after="0" w:line="240" w:lineRule="auto"/>
        <w:ind w:left="577"/>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 Đặc điểm tình hình:</w:t>
      </w:r>
      <w:r>
        <w:rPr>
          <w:color w:val="000000" w:themeColor="text1"/>
          <w:sz w:val="25"/>
          <w:szCs w:val="25"/>
          <w14:textFill>
            <w14:solidFill>
              <w14:schemeClr w14:val="tx1"/>
            </w14:solidFill>
          </w14:textFill>
        </w:rPr>
        <w:t xml:space="preserve"> </w:t>
      </w:r>
    </w:p>
    <w:p>
      <w:pPr>
        <w:spacing w:after="0" w:line="240" w:lineRule="auto"/>
        <w:ind w:left="577"/>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1.1.</w:t>
      </w:r>
      <w:r>
        <w:rPr>
          <w:color w:val="000000" w:themeColor="text1"/>
          <w:sz w:val="25"/>
          <w:szCs w:val="25"/>
          <w14:textFill>
            <w14:solidFill>
              <w14:schemeClr w14:val="tx1"/>
            </w14:solidFill>
          </w14:textFill>
        </w:rPr>
        <w:t xml:space="preserve"> </w:t>
      </w:r>
      <w:r>
        <w:rPr>
          <w:b/>
          <w:color w:val="000000" w:themeColor="text1"/>
          <w:sz w:val="25"/>
          <w:szCs w:val="25"/>
          <w14:textFill>
            <w14:solidFill>
              <w14:schemeClr w14:val="tx1"/>
            </w14:solidFill>
          </w14:textFill>
        </w:rPr>
        <w:t>Số lớp:</w:t>
      </w:r>
      <w:r>
        <w:rPr>
          <w:color w:val="000000" w:themeColor="text1"/>
          <w:sz w:val="25"/>
          <w:szCs w:val="25"/>
          <w14:textFill>
            <w14:solidFill>
              <w14:schemeClr w14:val="tx1"/>
            </w14:solidFill>
          </w14:textFill>
        </w:rPr>
        <w:t xml:space="preserve"> </w:t>
      </w:r>
      <w:r>
        <w:rPr>
          <w:rFonts w:hint="default"/>
          <w:color w:val="000000" w:themeColor="text1"/>
          <w:sz w:val="25"/>
          <w:szCs w:val="25"/>
          <w:lang w:val="en-US"/>
          <w14:textFill>
            <w14:solidFill>
              <w14:schemeClr w14:val="tx1"/>
            </w14:solidFill>
          </w14:textFill>
        </w:rPr>
        <w:t>02</w:t>
      </w:r>
      <w:r>
        <w:rPr>
          <w:color w:val="000000" w:themeColor="text1"/>
          <w:sz w:val="25"/>
          <w:szCs w:val="25"/>
          <w14:textFill>
            <w14:solidFill>
              <w14:schemeClr w14:val="tx1"/>
            </w14:solidFill>
          </w14:textFill>
        </w:rPr>
        <w:t xml:space="preserve"> ; </w:t>
      </w:r>
      <w:r>
        <w:rPr>
          <w:b/>
          <w:color w:val="000000" w:themeColor="text1"/>
          <w:sz w:val="25"/>
          <w:szCs w:val="25"/>
          <w14:textFill>
            <w14:solidFill>
              <w14:schemeClr w14:val="tx1"/>
            </w14:solidFill>
          </w14:textFill>
        </w:rPr>
        <w:t>Số HS</w:t>
      </w:r>
      <w:r>
        <w:rPr>
          <w:color w:val="000000" w:themeColor="text1"/>
          <w:sz w:val="25"/>
          <w:szCs w:val="25"/>
          <w14:textFill>
            <w14:solidFill>
              <w14:schemeClr w14:val="tx1"/>
            </w14:solidFill>
          </w14:textFill>
        </w:rPr>
        <w:t xml:space="preserve">: </w:t>
      </w:r>
      <w:r>
        <w:rPr>
          <w:rFonts w:hint="default"/>
          <w:color w:val="000000" w:themeColor="text1"/>
          <w:sz w:val="25"/>
          <w:szCs w:val="25"/>
          <w:lang w:val="en-US"/>
          <w14:textFill>
            <w14:solidFill>
              <w14:schemeClr w14:val="tx1"/>
            </w14:solidFill>
          </w14:textFill>
        </w:rPr>
        <w:t>69</w:t>
      </w:r>
      <w:r>
        <w:rPr>
          <w:color w:val="000000" w:themeColor="text1"/>
          <w:sz w:val="25"/>
          <w:szCs w:val="25"/>
          <w14:textFill>
            <w14:solidFill>
              <w14:schemeClr w14:val="tx1"/>
            </w14:solidFill>
          </w14:textFill>
        </w:rPr>
        <w:t xml:space="preserve"> ; </w:t>
      </w:r>
      <w:r>
        <w:rPr>
          <w:b/>
          <w:color w:val="000000" w:themeColor="text1"/>
          <w:sz w:val="25"/>
          <w:szCs w:val="25"/>
          <w14:textFill>
            <w14:solidFill>
              <w14:schemeClr w14:val="tx1"/>
            </w14:solidFill>
          </w14:textFill>
        </w:rPr>
        <w:t xml:space="preserve">Số HS học chuyên đề lựa chọn </w:t>
      </w:r>
      <w:r>
        <w:rPr>
          <w:color w:val="000000" w:themeColor="text1"/>
          <w:sz w:val="25"/>
          <w:szCs w:val="25"/>
          <w14:textFill>
            <w14:solidFill>
              <w14:schemeClr w14:val="tx1"/>
            </w14:solidFill>
          </w14:textFill>
        </w:rPr>
        <w:t xml:space="preserve">(nếu có): </w:t>
      </w:r>
      <w:r>
        <w:rPr>
          <w:rFonts w:hint="default"/>
          <w:color w:val="000000" w:themeColor="text1"/>
          <w:sz w:val="25"/>
          <w:szCs w:val="25"/>
          <w:lang w:val="en-US"/>
          <w14:textFill>
            <w14:solidFill>
              <w14:schemeClr w14:val="tx1"/>
            </w14:solidFill>
          </w14:textFill>
        </w:rPr>
        <w:t>33</w:t>
      </w:r>
      <w:r>
        <w:rPr>
          <w:color w:val="000000" w:themeColor="text1"/>
          <w:sz w:val="25"/>
          <w:szCs w:val="25"/>
          <w14:textFill>
            <w14:solidFill>
              <w14:schemeClr w14:val="tx1"/>
            </w14:solidFill>
          </w14:textFill>
        </w:rPr>
        <w:t xml:space="preserve">  </w:t>
      </w:r>
    </w:p>
    <w:p>
      <w:pPr>
        <w:spacing w:after="0" w:line="240" w:lineRule="auto"/>
        <w:ind w:left="577"/>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1.2. Tình hình đội ngũ</w:t>
      </w:r>
      <w:r>
        <w:rPr>
          <w:color w:val="000000" w:themeColor="text1"/>
          <w:sz w:val="25"/>
          <w:szCs w:val="25"/>
          <w14:textFill>
            <w14:solidFill>
              <w14:schemeClr w14:val="tx1"/>
            </w14:solidFill>
          </w14:textFill>
        </w:rPr>
        <w:t xml:space="preserve">: Số giáo viên: </w:t>
      </w:r>
      <w:r>
        <w:rPr>
          <w:rFonts w:hint="default"/>
          <w:color w:val="000000" w:themeColor="text1"/>
          <w:sz w:val="25"/>
          <w:szCs w:val="25"/>
          <w:lang w:val="en-US"/>
          <w14:textFill>
            <w14:solidFill>
              <w14:schemeClr w14:val="tx1"/>
            </w14:solidFill>
          </w14:textFill>
        </w:rPr>
        <w:t>02</w:t>
      </w:r>
      <w:r>
        <w:rPr>
          <w:color w:val="000000" w:themeColor="text1"/>
          <w:sz w:val="25"/>
          <w:szCs w:val="25"/>
          <w14:textFill>
            <w14:solidFill>
              <w14:schemeClr w14:val="tx1"/>
            </w14:solidFill>
          </w14:textFill>
        </w:rPr>
        <w:t>;  Trình độ đào tạo: Đại học: 0</w:t>
      </w:r>
      <w:r>
        <w:rPr>
          <w:rFonts w:hint="default"/>
          <w:color w:val="000000" w:themeColor="text1"/>
          <w:sz w:val="25"/>
          <w:szCs w:val="25"/>
          <w:lang w:val="en-US"/>
          <w14:textFill>
            <w14:solidFill>
              <w14:schemeClr w14:val="tx1"/>
            </w14:solidFill>
          </w14:textFill>
        </w:rPr>
        <w:t>2</w:t>
      </w:r>
      <w:r>
        <w:rPr>
          <w:color w:val="000000" w:themeColor="text1"/>
          <w:sz w:val="25"/>
          <w:szCs w:val="25"/>
          <w14:textFill>
            <w14:solidFill>
              <w14:schemeClr w14:val="tx1"/>
            </w14:solidFill>
          </w14:textFill>
        </w:rPr>
        <w:t xml:space="preserve">; Trên đại học: 0 </w:t>
      </w:r>
    </w:p>
    <w:p>
      <w:pPr>
        <w:pStyle w:val="3"/>
        <w:spacing w:after="0" w:line="240" w:lineRule="auto"/>
        <w:ind w:left="577"/>
        <w:rPr>
          <w:b w:val="0"/>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Chuẩn nghề nghiệp giáo viên</w:t>
      </w:r>
      <w:r>
        <w:rPr>
          <w:b w:val="0"/>
          <w:color w:val="000000" w:themeColor="text1"/>
          <w:sz w:val="25"/>
          <w:szCs w:val="25"/>
          <w14:textFill>
            <w14:solidFill>
              <w14:schemeClr w14:val="tx1"/>
            </w14:solidFill>
          </w14:textFill>
        </w:rPr>
        <w:t xml:space="preserve">: Mức đạt chuẩn nghề nghiệp: Tốt: </w:t>
      </w:r>
      <w:r>
        <w:rPr>
          <w:rFonts w:hint="default"/>
          <w:b w:val="0"/>
          <w:color w:val="000000" w:themeColor="text1"/>
          <w:sz w:val="25"/>
          <w:szCs w:val="25"/>
          <w:lang w:val="en-US"/>
          <w14:textFill>
            <w14:solidFill>
              <w14:schemeClr w14:val="tx1"/>
            </w14:solidFill>
          </w14:textFill>
        </w:rPr>
        <w:t>02</w:t>
      </w:r>
      <w:r>
        <w:rPr>
          <w:b w:val="0"/>
          <w:color w:val="000000" w:themeColor="text1"/>
          <w:sz w:val="25"/>
          <w:szCs w:val="25"/>
          <w14:textFill>
            <w14:solidFill>
              <w14:schemeClr w14:val="tx1"/>
            </w14:solidFill>
          </w14:textFill>
        </w:rPr>
        <w:t xml:space="preserve">; Khá: 0 </w:t>
      </w:r>
    </w:p>
    <w:p>
      <w:pPr>
        <w:spacing w:after="0" w:line="240" w:lineRule="auto"/>
        <w:ind w:firstLine="557"/>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1.3. Thiết bị dạy học:</w:t>
      </w:r>
      <w:r>
        <w:rPr>
          <w:color w:val="000000" w:themeColor="text1"/>
          <w:sz w:val="25"/>
          <w:szCs w:val="25"/>
          <w14:textFill>
            <w14:solidFill>
              <w14:schemeClr w14:val="tx1"/>
            </w14:solidFill>
          </w14:textFill>
        </w:rPr>
        <w:t xml:space="preserve"> </w:t>
      </w:r>
      <w:r>
        <w:rPr>
          <w:i/>
          <w:color w:val="000000" w:themeColor="text1"/>
          <w:sz w:val="25"/>
          <w:szCs w:val="25"/>
          <w14:textFill>
            <w14:solidFill>
              <w14:schemeClr w14:val="tx1"/>
            </w14:solidFill>
          </w14:textFill>
        </w:rPr>
        <w:t xml:space="preserve">(Trình bày cụ thể các thiết bị dạy học có thể sử dụng để tổ chức dạy học môn học/hoạt động giáo dục) </w:t>
      </w:r>
    </w:p>
    <w:tbl>
      <w:tblPr>
        <w:tblStyle w:val="21"/>
        <w:tblW w:w="13155" w:type="dxa"/>
        <w:tblInd w:w="454" w:type="dxa"/>
        <w:tblLayout w:type="autofit"/>
        <w:tblCellMar>
          <w:top w:w="129" w:type="dxa"/>
          <w:left w:w="0" w:type="dxa"/>
          <w:bottom w:w="0" w:type="dxa"/>
          <w:right w:w="45" w:type="dxa"/>
        </w:tblCellMar>
      </w:tblPr>
      <w:tblGrid>
        <w:gridCol w:w="851"/>
        <w:gridCol w:w="4360"/>
        <w:gridCol w:w="1305"/>
        <w:gridCol w:w="5074"/>
        <w:gridCol w:w="1565"/>
      </w:tblGrid>
      <w:tr>
        <w:tblPrEx>
          <w:tblCellMar>
            <w:top w:w="129" w:type="dxa"/>
            <w:left w:w="0" w:type="dxa"/>
            <w:bottom w:w="0" w:type="dxa"/>
            <w:right w:w="45" w:type="dxa"/>
          </w:tblCellMar>
        </w:tblPrEx>
        <w:trPr>
          <w:trHeight w:val="638" w:hRule="atLeast"/>
        </w:trPr>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192"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STT</w:t>
            </w:r>
          </w:p>
        </w:tc>
        <w:tc>
          <w:tcPr>
            <w:tcW w:w="436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40"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Thiết bị dạy học</w:t>
            </w:r>
          </w:p>
        </w:tc>
        <w:tc>
          <w:tcPr>
            <w:tcW w:w="1305"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39"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Số lượng</w:t>
            </w:r>
          </w:p>
        </w:tc>
        <w:tc>
          <w:tcPr>
            <w:tcW w:w="5074" w:type="dxa"/>
            <w:tcBorders>
              <w:top w:val="single" w:color="000000" w:sz="4" w:space="0"/>
              <w:left w:val="single" w:color="000000" w:sz="4" w:space="0"/>
              <w:bottom w:val="single" w:color="000000" w:sz="4" w:space="0"/>
              <w:right w:val="single" w:color="auto" w:sz="4" w:space="0"/>
            </w:tcBorders>
            <w:vAlign w:val="center"/>
          </w:tcPr>
          <w:p>
            <w:pPr>
              <w:spacing w:after="0" w:line="240" w:lineRule="auto"/>
              <w:ind w:left="40"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Các bài thí nghiệm/thực hành</w:t>
            </w:r>
          </w:p>
        </w:tc>
        <w:tc>
          <w:tcPr>
            <w:tcW w:w="1565" w:type="dxa"/>
            <w:tcBorders>
              <w:top w:val="single" w:color="auto" w:sz="4" w:space="0"/>
              <w:left w:val="single" w:color="auto" w:sz="4" w:space="0"/>
              <w:bottom w:val="single" w:color="auto" w:sz="4" w:space="0"/>
              <w:right w:val="single" w:color="000000" w:sz="4" w:space="0"/>
            </w:tcBorders>
            <w:vAlign w:val="center"/>
          </w:tcPr>
          <w:p>
            <w:pPr>
              <w:spacing w:after="0" w:line="240" w:lineRule="auto"/>
              <w:ind w:left="0"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Ghi chú</w:t>
            </w:r>
          </w:p>
        </w:tc>
      </w:tr>
      <w:tr>
        <w:tblPrEx>
          <w:tblCellMar>
            <w:top w:w="129" w:type="dxa"/>
            <w:left w:w="0" w:type="dxa"/>
            <w:bottom w:w="0" w:type="dxa"/>
            <w:right w:w="45" w:type="dxa"/>
          </w:tblCellMar>
        </w:tblPrEx>
        <w:trPr>
          <w:trHeight w:val="414" w:hRule="atLeast"/>
        </w:trPr>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4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w:t>
            </w:r>
          </w:p>
        </w:tc>
        <w:tc>
          <w:tcPr>
            <w:tcW w:w="436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Bảng tuần hoàn các nguyên tố hóa học </w:t>
            </w:r>
          </w:p>
        </w:tc>
        <w:tc>
          <w:tcPr>
            <w:tcW w:w="1305"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38"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05 cái</w:t>
            </w:r>
          </w:p>
        </w:tc>
        <w:tc>
          <w:tcPr>
            <w:tcW w:w="5074" w:type="dxa"/>
            <w:tcBorders>
              <w:top w:val="single" w:color="000000" w:sz="4" w:space="0"/>
              <w:left w:val="single" w:color="000000" w:sz="4" w:space="0"/>
              <w:bottom w:val="single" w:color="000000" w:sz="4" w:space="0"/>
              <w:right w:val="single" w:color="auto" w:sz="4" w:space="0"/>
            </w:tcBorders>
            <w:vAlign w:val="center"/>
          </w:tcPr>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Bảng tuần hoàn các nguyên tố hóa học </w:t>
            </w:r>
          </w:p>
        </w:tc>
        <w:tc>
          <w:tcPr>
            <w:tcW w:w="1565" w:type="dxa"/>
            <w:tcBorders>
              <w:top w:val="single" w:color="auto" w:sz="4" w:space="0"/>
              <w:left w:val="single" w:color="auto" w:sz="4" w:space="0"/>
              <w:bottom w:val="single" w:color="auto" w:sz="4" w:space="0"/>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p>
        </w:tc>
      </w:tr>
      <w:tr>
        <w:tblPrEx>
          <w:tblCellMar>
            <w:top w:w="129" w:type="dxa"/>
            <w:left w:w="0" w:type="dxa"/>
            <w:bottom w:w="0" w:type="dxa"/>
            <w:right w:w="45" w:type="dxa"/>
          </w:tblCellMar>
        </w:tblPrEx>
        <w:trPr>
          <w:trHeight w:val="863"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right="6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p>
            <w:pPr>
              <w:spacing w:after="0" w:line="240" w:lineRule="auto"/>
              <w:ind w:left="0" w:right="60"/>
              <w:jc w:val="center"/>
              <w:rPr>
                <w:color w:val="000000" w:themeColor="text1"/>
                <w:sz w:val="25"/>
                <w:szCs w:val="25"/>
                <w14:textFill>
                  <w14:solidFill>
                    <w14:schemeClr w14:val="tx1"/>
                  </w14:solidFill>
                </w14:textFill>
              </w:rPr>
            </w:pPr>
          </w:p>
        </w:tc>
        <w:tc>
          <w:tcPr>
            <w:tcW w:w="4360"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Mô hình phân tử dạng đặc </w:t>
            </w:r>
          </w:p>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Mô hình phân tử dạng rỗng </w:t>
            </w:r>
          </w:p>
          <w:p>
            <w:pPr>
              <w:spacing w:after="0" w:line="240" w:lineRule="auto"/>
              <w:ind w:left="2"/>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Hộp lắp ráp mô hình phân tử</w:t>
            </w:r>
          </w:p>
        </w:tc>
        <w:tc>
          <w:tcPr>
            <w:tcW w:w="1305"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right="67"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05 bộ</w:t>
            </w:r>
          </w:p>
          <w:p>
            <w:pPr>
              <w:spacing w:after="0" w:line="240" w:lineRule="auto"/>
              <w:ind w:left="0" w:right="67"/>
              <w:jc w:val="center"/>
              <w:rPr>
                <w:color w:val="000000" w:themeColor="text1"/>
                <w:sz w:val="25"/>
                <w:szCs w:val="25"/>
                <w14:textFill>
                  <w14:solidFill>
                    <w14:schemeClr w14:val="tx1"/>
                  </w14:solidFill>
                </w14:textFill>
              </w:rPr>
            </w:pPr>
          </w:p>
        </w:tc>
        <w:tc>
          <w:tcPr>
            <w:tcW w:w="5074"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Liên kết ion </w:t>
            </w:r>
          </w:p>
          <w:p>
            <w:pPr>
              <w:spacing w:after="0" w:line="240" w:lineRule="auto"/>
              <w:ind w:left="2"/>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Liên kết cộng hóa trị</w:t>
            </w:r>
          </w:p>
        </w:tc>
        <w:tc>
          <w:tcPr>
            <w:tcW w:w="1565"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2"/>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w:t>
            </w:r>
          </w:p>
        </w:tc>
      </w:tr>
      <w:tr>
        <w:tblPrEx>
          <w:tblCellMar>
            <w:top w:w="129" w:type="dxa"/>
            <w:left w:w="0" w:type="dxa"/>
            <w:bottom w:w="0" w:type="dxa"/>
            <w:right w:w="45" w:type="dxa"/>
          </w:tblCellMar>
        </w:tblPrEx>
        <w:trPr>
          <w:trHeight w:val="90"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right="6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4360" w:type="dxa"/>
            <w:tcBorders>
              <w:top w:val="single" w:color="auto" w:sz="4" w:space="0"/>
              <w:left w:val="single" w:color="auto" w:sz="4" w:space="0"/>
              <w:bottom w:val="single" w:color="auto" w:sz="4" w:space="0"/>
              <w:right w:val="single" w:color="auto" w:sz="4" w:space="0"/>
            </w:tcBorders>
            <w:vAlign w:val="center"/>
          </w:tcPr>
          <w:p>
            <w:pPr>
              <w:spacing w:line="240" w:lineRule="auto"/>
              <w:ind w:left="0" w:firstLine="0"/>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1.Dụng cụ</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Ống nghiệm</w:t>
            </w:r>
          </w:p>
          <w:p>
            <w:pPr>
              <w:spacing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Kẹp gỗ</w:t>
            </w:r>
          </w:p>
          <w:p>
            <w:pPr>
              <w:spacing w:line="240" w:lineRule="auto"/>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2.Hóa chất:</w:t>
            </w:r>
          </w:p>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Dây kẽm</w:t>
            </w:r>
          </w:p>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Dd H</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SO</w:t>
            </w:r>
            <w:r>
              <w:rPr>
                <w:color w:val="000000" w:themeColor="text1"/>
                <w:sz w:val="25"/>
                <w:szCs w:val="25"/>
                <w:vertAlign w:val="subscript"/>
                <w14:textFill>
                  <w14:solidFill>
                    <w14:schemeClr w14:val="tx1"/>
                  </w14:solidFill>
                </w14:textFill>
              </w:rPr>
              <w:t>4</w:t>
            </w:r>
            <w:r>
              <w:rPr>
                <w:color w:val="000000" w:themeColor="text1"/>
                <w:sz w:val="25"/>
                <w:szCs w:val="25"/>
                <w14:textFill>
                  <w14:solidFill>
                    <w14:schemeClr w14:val="tx1"/>
                  </w14:solidFill>
                </w14:textFill>
              </w:rPr>
              <w:t xml:space="preserve"> 1 M</w:t>
            </w:r>
          </w:p>
        </w:tc>
        <w:tc>
          <w:tcPr>
            <w:tcW w:w="1305" w:type="dxa"/>
            <w:tcBorders>
              <w:top w:val="single" w:color="auto" w:sz="4" w:space="0"/>
              <w:left w:val="single" w:color="auto" w:sz="4" w:space="0"/>
              <w:bottom w:val="single" w:color="auto" w:sz="4" w:space="0"/>
              <w:right w:val="single" w:color="auto" w:sz="4" w:space="0"/>
            </w:tcBorders>
            <w:vAlign w:val="center"/>
          </w:tcPr>
          <w:p>
            <w:pPr>
              <w:spacing w:after="0" w:line="240" w:lineRule="auto"/>
              <w:ind w:right="67"/>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05 bộ</w:t>
            </w:r>
          </w:p>
        </w:tc>
        <w:tc>
          <w:tcPr>
            <w:tcW w:w="5074"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Phản ứng oxi hóa khử</w:t>
            </w:r>
          </w:p>
        </w:tc>
        <w:tc>
          <w:tcPr>
            <w:tcW w:w="1565"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2"/>
              <w:jc w:val="left"/>
              <w:rPr>
                <w:color w:val="000000" w:themeColor="text1"/>
                <w:sz w:val="25"/>
                <w:szCs w:val="25"/>
                <w14:textFill>
                  <w14:solidFill>
                    <w14:schemeClr w14:val="tx1"/>
                  </w14:solidFill>
                </w14:textFill>
              </w:rPr>
            </w:pPr>
          </w:p>
        </w:tc>
      </w:tr>
      <w:tr>
        <w:tblPrEx>
          <w:tblCellMar>
            <w:top w:w="129" w:type="dxa"/>
            <w:left w:w="0" w:type="dxa"/>
            <w:bottom w:w="0" w:type="dxa"/>
            <w:right w:w="45" w:type="dxa"/>
          </w:tblCellMar>
        </w:tblPrEx>
        <w:trPr>
          <w:trHeight w:val="90"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right="6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w:t>
            </w:r>
          </w:p>
        </w:tc>
        <w:tc>
          <w:tcPr>
            <w:tcW w:w="4360" w:type="dxa"/>
            <w:tcBorders>
              <w:top w:val="single" w:color="auto" w:sz="4" w:space="0"/>
              <w:left w:val="single" w:color="auto" w:sz="4" w:space="0"/>
              <w:bottom w:val="single" w:color="auto" w:sz="4" w:space="0"/>
              <w:right w:val="single" w:color="auto" w:sz="4" w:space="0"/>
            </w:tcBorders>
            <w:vAlign w:val="center"/>
          </w:tcPr>
          <w:p>
            <w:pPr>
              <w:spacing w:line="240" w:lineRule="auto"/>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1.Dụng cụ:</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Cốc chịu nhiệt 50 ml</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Cân</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Nhiệt kế</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Đũa thủy tinh</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Giá đỡ nhiệt kế</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Đèn cồn</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Ống nghiệm chịu nhiệt</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Nút cao su có gắn ống dẫn khí</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Chậu thủy tinh</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Bình tam giác</w:t>
            </w:r>
          </w:p>
          <w:p>
            <w:pPr>
              <w:spacing w:line="240" w:lineRule="auto"/>
              <w:ind w:left="0" w:firstLine="0"/>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Giá sắt</w:t>
            </w:r>
          </w:p>
          <w:p>
            <w:pPr>
              <w:spacing w:line="240" w:lineRule="auto"/>
              <w:ind w:left="0" w:firstLine="0"/>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2.Hóa chất:</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Vôi sống (CaO)</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Nước cất</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Potassium chlorate (KClO</w:t>
            </w:r>
            <w:r>
              <w:rPr>
                <w:bCs/>
                <w:color w:val="000000" w:themeColor="text1"/>
                <w:sz w:val="25"/>
                <w:szCs w:val="25"/>
                <w:vertAlign w:val="subscript"/>
                <w14:textFill>
                  <w14:solidFill>
                    <w14:schemeClr w14:val="tx1"/>
                  </w14:solidFill>
                </w14:textFill>
              </w:rPr>
              <w:t>3</w:t>
            </w:r>
            <w:r>
              <w:rPr>
                <w:bCs/>
                <w:color w:val="000000" w:themeColor="text1"/>
                <w:sz w:val="25"/>
                <w:szCs w:val="25"/>
                <w14:textFill>
                  <w14:solidFill>
                    <w14:schemeClr w14:val="tx1"/>
                  </w14:solidFill>
                </w14:textFill>
              </w:rPr>
              <w:t>)</w:t>
            </w:r>
          </w:p>
          <w:p>
            <w:pPr>
              <w:spacing w:line="240" w:lineRule="auto"/>
              <w:rPr>
                <w:b/>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Manganese dioxide (MnO</w:t>
            </w:r>
            <w:r>
              <w:rPr>
                <w:bCs/>
                <w:color w:val="000000" w:themeColor="text1"/>
                <w:sz w:val="25"/>
                <w:szCs w:val="25"/>
                <w:vertAlign w:val="subscript"/>
                <w14:textFill>
                  <w14:solidFill>
                    <w14:schemeClr w14:val="tx1"/>
                  </w14:solidFill>
                </w14:textFill>
              </w:rPr>
              <w:t>2</w:t>
            </w:r>
            <w:r>
              <w:rPr>
                <w:bCs/>
                <w:color w:val="000000" w:themeColor="text1"/>
                <w:sz w:val="25"/>
                <w:szCs w:val="25"/>
                <w14:textFill>
                  <w14:solidFill>
                    <w14:schemeClr w14:val="tx1"/>
                  </w14:solidFill>
                </w14:textFill>
              </w:rPr>
              <w:t>)</w:t>
            </w:r>
          </w:p>
        </w:tc>
        <w:tc>
          <w:tcPr>
            <w:tcW w:w="1305" w:type="dxa"/>
            <w:tcBorders>
              <w:top w:val="single" w:color="auto" w:sz="4" w:space="0"/>
              <w:left w:val="single" w:color="auto" w:sz="4" w:space="0"/>
              <w:bottom w:val="single" w:color="auto" w:sz="4" w:space="0"/>
              <w:right w:val="single" w:color="auto" w:sz="4" w:space="0"/>
            </w:tcBorders>
          </w:tcPr>
          <w:p>
            <w:pPr>
              <w:spacing w:after="0" w:line="240" w:lineRule="auto"/>
              <w:ind w:right="67"/>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05 bộ</w:t>
            </w:r>
          </w:p>
        </w:tc>
        <w:tc>
          <w:tcPr>
            <w:tcW w:w="5074"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Enthalpy tạo thành và biến thiên enthalpy của phản ứng hóa học</w:t>
            </w:r>
          </w:p>
        </w:tc>
        <w:tc>
          <w:tcPr>
            <w:tcW w:w="1565"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2"/>
              <w:jc w:val="left"/>
              <w:rPr>
                <w:color w:val="000000" w:themeColor="text1"/>
                <w:sz w:val="25"/>
                <w:szCs w:val="25"/>
                <w14:textFill>
                  <w14:solidFill>
                    <w14:schemeClr w14:val="tx1"/>
                  </w14:solidFill>
                </w14:textFill>
              </w:rPr>
            </w:pPr>
          </w:p>
        </w:tc>
      </w:tr>
      <w:tr>
        <w:tblPrEx>
          <w:tblCellMar>
            <w:top w:w="129" w:type="dxa"/>
            <w:left w:w="0" w:type="dxa"/>
            <w:bottom w:w="0" w:type="dxa"/>
            <w:right w:w="45" w:type="dxa"/>
          </w:tblCellMar>
        </w:tblPrEx>
        <w:trPr>
          <w:trHeight w:val="3361"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right="6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5</w:t>
            </w:r>
          </w:p>
        </w:tc>
        <w:tc>
          <w:tcPr>
            <w:tcW w:w="4360" w:type="dxa"/>
            <w:tcBorders>
              <w:top w:val="single" w:color="auto" w:sz="4" w:space="0"/>
              <w:left w:val="single" w:color="auto" w:sz="4" w:space="0"/>
              <w:bottom w:val="single" w:color="auto" w:sz="4" w:space="0"/>
              <w:right w:val="single" w:color="auto" w:sz="4" w:space="0"/>
            </w:tcBorders>
            <w:vAlign w:val="center"/>
          </w:tcPr>
          <w:p>
            <w:pPr>
              <w:spacing w:line="240" w:lineRule="auto"/>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1.Dụng cụ:</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Cốc thủy tinh 100ml</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Ống đong 50ml</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Bình tam giác 100ml</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Cân</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Ống nghiệm</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Tàn đóm</w:t>
            </w:r>
          </w:p>
          <w:p>
            <w:pPr>
              <w:spacing w:line="240" w:lineRule="auto"/>
              <w:ind w:left="0" w:firstLine="0"/>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2.Hóa chất:</w:t>
            </w:r>
          </w:p>
          <w:p>
            <w:pPr>
              <w:spacing w:line="240" w:lineRule="auto"/>
              <w:ind w:left="0" w:firstLine="0"/>
              <w:jc w:val="left"/>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Dd sodium thiosulfate (Na</w:t>
            </w:r>
            <w:r>
              <w:rPr>
                <w:bCs/>
                <w:color w:val="000000" w:themeColor="text1"/>
                <w:sz w:val="25"/>
                <w:szCs w:val="25"/>
                <w:vertAlign w:val="subscript"/>
                <w14:textFill>
                  <w14:solidFill>
                    <w14:schemeClr w14:val="tx1"/>
                  </w14:solidFill>
                </w14:textFill>
              </w:rPr>
              <w:t>2</w:t>
            </w:r>
            <w:r>
              <w:rPr>
                <w:bCs/>
                <w:color w:val="000000" w:themeColor="text1"/>
                <w:sz w:val="25"/>
                <w:szCs w:val="25"/>
                <w14:textFill>
                  <w14:solidFill>
                    <w14:schemeClr w14:val="tx1"/>
                  </w14:solidFill>
                </w14:textFill>
              </w:rPr>
              <w:t>S</w:t>
            </w:r>
            <w:r>
              <w:rPr>
                <w:bCs/>
                <w:color w:val="000000" w:themeColor="text1"/>
                <w:sz w:val="25"/>
                <w:szCs w:val="25"/>
                <w:vertAlign w:val="subscript"/>
                <w14:textFill>
                  <w14:solidFill>
                    <w14:schemeClr w14:val="tx1"/>
                  </w14:solidFill>
                </w14:textFill>
              </w:rPr>
              <w:t>2</w:t>
            </w:r>
            <w:r>
              <w:rPr>
                <w:bCs/>
                <w:color w:val="000000" w:themeColor="text1"/>
                <w:sz w:val="25"/>
                <w:szCs w:val="25"/>
                <w14:textFill>
                  <w14:solidFill>
                    <w14:schemeClr w14:val="tx1"/>
                  </w14:solidFill>
                </w14:textFill>
              </w:rPr>
              <w:t>O</w:t>
            </w:r>
            <w:r>
              <w:rPr>
                <w:bCs/>
                <w:color w:val="000000" w:themeColor="text1"/>
                <w:sz w:val="25"/>
                <w:szCs w:val="25"/>
                <w:vertAlign w:val="subscript"/>
                <w14:textFill>
                  <w14:solidFill>
                    <w14:schemeClr w14:val="tx1"/>
                  </w14:solidFill>
                </w14:textFill>
              </w:rPr>
              <w:t>3</w:t>
            </w:r>
            <w:r>
              <w:rPr>
                <w:bCs/>
                <w:color w:val="000000" w:themeColor="text1"/>
                <w:sz w:val="25"/>
                <w:szCs w:val="25"/>
                <w14:textFill>
                  <w14:solidFill>
                    <w14:schemeClr w14:val="tx1"/>
                  </w14:solidFill>
                </w14:textFill>
              </w:rPr>
              <w:t>) 0,15 M</w:t>
            </w:r>
          </w:p>
          <w:p>
            <w:pPr>
              <w:spacing w:line="240" w:lineRule="auto"/>
              <w:ind w:left="0" w:firstLine="0"/>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Sulfuric acid (H</w:t>
            </w:r>
            <w:r>
              <w:rPr>
                <w:bCs/>
                <w:color w:val="000000" w:themeColor="text1"/>
                <w:sz w:val="25"/>
                <w:szCs w:val="25"/>
                <w:vertAlign w:val="subscript"/>
                <w14:textFill>
                  <w14:solidFill>
                    <w14:schemeClr w14:val="tx1"/>
                  </w14:solidFill>
                </w14:textFill>
              </w:rPr>
              <w:t>2</w:t>
            </w:r>
            <w:r>
              <w:rPr>
                <w:bCs/>
                <w:color w:val="000000" w:themeColor="text1"/>
                <w:sz w:val="25"/>
                <w:szCs w:val="25"/>
                <w14:textFill>
                  <w14:solidFill>
                    <w14:schemeClr w14:val="tx1"/>
                  </w14:solidFill>
                </w14:textFill>
              </w:rPr>
              <w:t>SO</w:t>
            </w:r>
            <w:r>
              <w:rPr>
                <w:bCs/>
                <w:color w:val="000000" w:themeColor="text1"/>
                <w:sz w:val="25"/>
                <w:szCs w:val="25"/>
                <w14:textFill>
                  <w14:solidFill>
                    <w14:schemeClr w14:val="tx1"/>
                  </w14:solidFill>
                </w14:textFill>
              </w:rPr>
              <w:softHyphen/>
            </w:r>
            <w:r>
              <w:rPr>
                <w:bCs/>
                <w:color w:val="000000" w:themeColor="text1"/>
                <w:sz w:val="25"/>
                <w:szCs w:val="25"/>
                <w:vertAlign w:val="subscript"/>
                <w14:textFill>
                  <w14:solidFill>
                    <w14:schemeClr w14:val="tx1"/>
                  </w14:solidFill>
                </w14:textFill>
              </w:rPr>
              <w:t>4</w:t>
            </w:r>
            <w:r>
              <w:rPr>
                <w:bCs/>
                <w:color w:val="000000" w:themeColor="text1"/>
                <w:sz w:val="25"/>
                <w:szCs w:val="25"/>
                <w14:textFill>
                  <w14:solidFill>
                    <w14:schemeClr w14:val="tx1"/>
                  </w14:solidFill>
                </w14:textFill>
              </w:rPr>
              <w:t>) 0,1M</w:t>
            </w:r>
          </w:p>
          <w:p>
            <w:pPr>
              <w:spacing w:line="240" w:lineRule="auto"/>
              <w:ind w:left="0" w:firstLine="0"/>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Dd HCl</w:t>
            </w:r>
          </w:p>
          <w:p>
            <w:pPr>
              <w:spacing w:line="240" w:lineRule="auto"/>
              <w:ind w:left="0" w:firstLine="0"/>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Đá vôi</w:t>
            </w:r>
          </w:p>
          <w:p>
            <w:pPr>
              <w:spacing w:line="240" w:lineRule="auto"/>
              <w:rPr>
                <w:bCs/>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w:t>
            </w:r>
            <w:r>
              <w:rPr>
                <w:bCs/>
                <w:color w:val="000000" w:themeColor="text1"/>
                <w:sz w:val="25"/>
                <w:szCs w:val="25"/>
                <w14:textFill>
                  <w14:solidFill>
                    <w14:schemeClr w14:val="tx1"/>
                  </w14:solidFill>
                </w14:textFill>
              </w:rPr>
              <w:t>- Dd hydrogen peroxide (H</w:t>
            </w:r>
            <w:r>
              <w:rPr>
                <w:bCs/>
                <w:color w:val="000000" w:themeColor="text1"/>
                <w:sz w:val="25"/>
                <w:szCs w:val="25"/>
                <w:vertAlign w:val="subscript"/>
                <w14:textFill>
                  <w14:solidFill>
                    <w14:schemeClr w14:val="tx1"/>
                  </w14:solidFill>
                </w14:textFill>
              </w:rPr>
              <w:t>2</w:t>
            </w:r>
            <w:r>
              <w:rPr>
                <w:bCs/>
                <w:color w:val="000000" w:themeColor="text1"/>
                <w:sz w:val="25"/>
                <w:szCs w:val="25"/>
                <w14:textFill>
                  <w14:solidFill>
                    <w14:schemeClr w14:val="tx1"/>
                  </w14:solidFill>
                </w14:textFill>
              </w:rPr>
              <w:t>O</w:t>
            </w:r>
            <w:r>
              <w:rPr>
                <w:bCs/>
                <w:color w:val="000000" w:themeColor="text1"/>
                <w:sz w:val="25"/>
                <w:szCs w:val="25"/>
                <w14:textFill>
                  <w14:solidFill>
                    <w14:schemeClr w14:val="tx1"/>
                  </w14:solidFill>
                </w14:textFill>
              </w:rPr>
              <w:softHyphen/>
            </w:r>
            <w:r>
              <w:rPr>
                <w:bCs/>
                <w:color w:val="000000" w:themeColor="text1"/>
                <w:sz w:val="25"/>
                <w:szCs w:val="25"/>
                <w:vertAlign w:val="subscript"/>
                <w14:textFill>
                  <w14:solidFill>
                    <w14:schemeClr w14:val="tx1"/>
                  </w14:solidFill>
                </w14:textFill>
              </w:rPr>
              <w:t>2</w:t>
            </w:r>
            <w:r>
              <w:rPr>
                <w:bCs/>
                <w:color w:val="000000" w:themeColor="text1"/>
                <w:sz w:val="25"/>
                <w:szCs w:val="25"/>
                <w14:textFill>
                  <w14:solidFill>
                    <w14:schemeClr w14:val="tx1"/>
                  </w14:solidFill>
                </w14:textFill>
              </w:rPr>
              <w:t>)</w:t>
            </w:r>
          </w:p>
          <w:p>
            <w:pPr>
              <w:spacing w:line="240" w:lineRule="auto"/>
              <w:rPr>
                <w:b/>
                <w:color w:val="000000" w:themeColor="text1"/>
                <w:sz w:val="25"/>
                <w:szCs w:val="25"/>
                <w:vertAlign w:val="subscript"/>
                <w14:textFill>
                  <w14:solidFill>
                    <w14:schemeClr w14:val="tx1"/>
                  </w14:solidFill>
                </w14:textFill>
              </w:rPr>
            </w:pPr>
            <w:r>
              <w:rPr>
                <w:bCs/>
                <w:color w:val="000000" w:themeColor="text1"/>
                <w:sz w:val="25"/>
                <w:szCs w:val="25"/>
                <w14:textFill>
                  <w14:solidFill>
                    <w14:schemeClr w14:val="tx1"/>
                  </w14:solidFill>
                </w14:textFill>
              </w:rPr>
              <w:t xml:space="preserve"> - Bột MnO</w:t>
            </w:r>
            <w:r>
              <w:rPr>
                <w:bCs/>
                <w:color w:val="000000" w:themeColor="text1"/>
                <w:sz w:val="25"/>
                <w:szCs w:val="25"/>
                <w:vertAlign w:val="subscript"/>
                <w14:textFill>
                  <w14:solidFill>
                    <w14:schemeClr w14:val="tx1"/>
                  </w14:solidFill>
                </w14:textFill>
              </w:rPr>
              <w:t>2</w:t>
            </w:r>
          </w:p>
        </w:tc>
        <w:tc>
          <w:tcPr>
            <w:tcW w:w="1305" w:type="dxa"/>
            <w:tcBorders>
              <w:top w:val="single" w:color="auto" w:sz="4" w:space="0"/>
              <w:left w:val="single" w:color="auto" w:sz="4" w:space="0"/>
              <w:bottom w:val="single" w:color="auto" w:sz="4" w:space="0"/>
              <w:right w:val="single" w:color="auto" w:sz="4" w:space="0"/>
            </w:tcBorders>
          </w:tcPr>
          <w:p>
            <w:pPr>
              <w:spacing w:after="0" w:line="240" w:lineRule="auto"/>
              <w:ind w:right="67"/>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05 bộ</w:t>
            </w:r>
          </w:p>
        </w:tc>
        <w:tc>
          <w:tcPr>
            <w:tcW w:w="5074"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Các yếu tố ảnh hưởng đến tốc độ phản ứng hóa học</w:t>
            </w:r>
          </w:p>
        </w:tc>
        <w:tc>
          <w:tcPr>
            <w:tcW w:w="1565"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2"/>
              <w:jc w:val="left"/>
              <w:rPr>
                <w:color w:val="000000" w:themeColor="text1"/>
                <w:sz w:val="25"/>
                <w:szCs w:val="25"/>
                <w14:textFill>
                  <w14:solidFill>
                    <w14:schemeClr w14:val="tx1"/>
                  </w14:solidFill>
                </w14:textFill>
              </w:rPr>
            </w:pPr>
          </w:p>
        </w:tc>
      </w:tr>
      <w:tr>
        <w:tblPrEx>
          <w:tblCellMar>
            <w:top w:w="129" w:type="dxa"/>
            <w:left w:w="0" w:type="dxa"/>
            <w:bottom w:w="0" w:type="dxa"/>
            <w:right w:w="45" w:type="dxa"/>
          </w:tblCellMar>
        </w:tblPrEx>
        <w:trPr>
          <w:trHeight w:val="21"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right="6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6</w:t>
            </w:r>
          </w:p>
        </w:tc>
        <w:tc>
          <w:tcPr>
            <w:tcW w:w="4360" w:type="dxa"/>
            <w:tcBorders>
              <w:top w:val="single" w:color="auto" w:sz="4" w:space="0"/>
              <w:left w:val="single" w:color="auto" w:sz="4" w:space="0"/>
              <w:bottom w:val="single" w:color="auto" w:sz="4" w:space="0"/>
              <w:right w:val="single" w:color="auto" w:sz="4" w:space="0"/>
            </w:tcBorders>
            <w:vAlign w:val="center"/>
          </w:tcPr>
          <w:p>
            <w:pPr>
              <w:spacing w:line="240" w:lineRule="auto"/>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1.Dụng cụ:</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Ống nghiệm</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Ống hút nhỏ giọt</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Kẹp gỗ</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Giá để ống nghiệm</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Ống nghiệp hai nhánh</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Nút cao su</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Ống  hút nhỏ giọt</w:t>
            </w:r>
          </w:p>
          <w:p>
            <w:pPr>
              <w:spacing w:line="240" w:lineRule="auto"/>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Thìa thủy tinh</w:t>
            </w:r>
          </w:p>
          <w:p>
            <w:pPr>
              <w:spacing w:line="240" w:lineRule="auto"/>
              <w:ind w:left="0" w:firstLine="0"/>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2.Hóa chất:</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-Dung dịch: NaBr, NaI, nước chlorine, nước bromine, dung dịch hồ tinh bột.</w:t>
            </w:r>
          </w:p>
          <w:p>
            <w:pPr>
              <w:spacing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Tinh thể potassium permanganate (KMnO</w:t>
            </w:r>
            <w:r>
              <w:rPr>
                <w:color w:val="000000" w:themeColor="text1"/>
                <w:sz w:val="25"/>
                <w:szCs w:val="25"/>
                <w:vertAlign w:val="subscript"/>
                <w14:textFill>
                  <w14:solidFill>
                    <w14:schemeClr w14:val="tx1"/>
                  </w14:solidFill>
                </w14:textFill>
              </w:rPr>
              <w:t>4</w:t>
            </w:r>
            <w:r>
              <w:rPr>
                <w:color w:val="000000" w:themeColor="text1"/>
                <w:sz w:val="25"/>
                <w:szCs w:val="25"/>
                <w14:textFill>
                  <w14:solidFill>
                    <w14:schemeClr w14:val="tx1"/>
                  </w14:solidFill>
                </w14:textFill>
              </w:rPr>
              <w:t>)</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Dd HCl đặc</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Giấy màu</w:t>
            </w:r>
          </w:p>
          <w:p>
            <w:pPr>
              <w:spacing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Nước cất</w:t>
            </w:r>
          </w:p>
        </w:tc>
        <w:tc>
          <w:tcPr>
            <w:tcW w:w="1305" w:type="dxa"/>
            <w:tcBorders>
              <w:top w:val="single" w:color="auto" w:sz="4" w:space="0"/>
              <w:left w:val="single" w:color="auto" w:sz="4" w:space="0"/>
              <w:bottom w:val="single" w:color="auto" w:sz="4" w:space="0"/>
              <w:right w:val="single" w:color="auto" w:sz="4" w:space="0"/>
            </w:tcBorders>
          </w:tcPr>
          <w:p>
            <w:pPr>
              <w:spacing w:after="0" w:line="240" w:lineRule="auto"/>
              <w:ind w:right="67"/>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05 bộ</w:t>
            </w:r>
          </w:p>
        </w:tc>
        <w:tc>
          <w:tcPr>
            <w:tcW w:w="5074"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Tính chất vật lý và hóa học các đơn chất nhóm VIIA</w:t>
            </w:r>
          </w:p>
        </w:tc>
        <w:tc>
          <w:tcPr>
            <w:tcW w:w="1565"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2"/>
              <w:jc w:val="left"/>
              <w:rPr>
                <w:color w:val="000000" w:themeColor="text1"/>
                <w:sz w:val="25"/>
                <w:szCs w:val="25"/>
                <w14:textFill>
                  <w14:solidFill>
                    <w14:schemeClr w14:val="tx1"/>
                  </w14:solidFill>
                </w14:textFill>
              </w:rPr>
            </w:pPr>
          </w:p>
        </w:tc>
      </w:tr>
      <w:tr>
        <w:tblPrEx>
          <w:tblCellMar>
            <w:top w:w="129" w:type="dxa"/>
            <w:left w:w="0" w:type="dxa"/>
            <w:bottom w:w="0" w:type="dxa"/>
            <w:right w:w="45" w:type="dxa"/>
          </w:tblCellMar>
        </w:tblPrEx>
        <w:trPr>
          <w:trHeight w:val="1208"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0" w:right="6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7</w:t>
            </w:r>
          </w:p>
        </w:tc>
        <w:tc>
          <w:tcPr>
            <w:tcW w:w="4360" w:type="dxa"/>
            <w:tcBorders>
              <w:top w:val="single" w:color="auto" w:sz="4" w:space="0"/>
              <w:left w:val="single" w:color="auto" w:sz="4" w:space="0"/>
              <w:bottom w:val="single" w:color="auto" w:sz="4" w:space="0"/>
              <w:right w:val="single" w:color="auto" w:sz="4" w:space="0"/>
            </w:tcBorders>
            <w:vAlign w:val="center"/>
          </w:tcPr>
          <w:p>
            <w:pPr>
              <w:spacing w:line="240" w:lineRule="auto"/>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1.Dụng cụ:</w:t>
            </w:r>
          </w:p>
          <w:p>
            <w:pPr>
              <w:spacing w:line="240" w:lineRule="auto"/>
              <w:ind w:left="0" w:firstLine="0"/>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Ống nghiệm</w:t>
            </w:r>
          </w:p>
          <w:p>
            <w:pPr>
              <w:spacing w:line="240" w:lineRule="auto"/>
              <w:ind w:left="0" w:firstLine="0"/>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Ống hút nhỏ giọt</w:t>
            </w:r>
          </w:p>
          <w:p>
            <w:pPr>
              <w:spacing w:line="240" w:lineRule="auto"/>
              <w:ind w:left="0" w:firstLine="0"/>
              <w:rPr>
                <w:bCs/>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Giá đỡ ống nghiệm</w:t>
            </w:r>
          </w:p>
          <w:p>
            <w:pPr>
              <w:spacing w:line="240" w:lineRule="auto"/>
              <w:ind w:left="0" w:firstLine="0"/>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2.Hóa chất:</w:t>
            </w:r>
          </w:p>
          <w:p>
            <w:pPr>
              <w:spacing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Dung dịch AgNO</w:t>
            </w:r>
            <w:r>
              <w:rPr>
                <w:color w:val="000000" w:themeColor="text1"/>
                <w:sz w:val="25"/>
                <w:szCs w:val="25"/>
                <w:vertAlign w:val="subscript"/>
                <w14:textFill>
                  <w14:solidFill>
                    <w14:schemeClr w14:val="tx1"/>
                  </w14:solidFill>
                </w14:textFill>
              </w:rPr>
              <w:t>3</w:t>
            </w:r>
            <w:r>
              <w:rPr>
                <w:color w:val="000000" w:themeColor="text1"/>
                <w:sz w:val="25"/>
                <w:szCs w:val="25"/>
                <w14:textFill>
                  <w14:solidFill>
                    <w14:schemeClr w14:val="tx1"/>
                  </w14:solidFill>
                </w14:textFill>
              </w:rPr>
              <w:t>, NaF, NaCl, NaBr, NaI cùng nồng độ 0,1M</w:t>
            </w:r>
          </w:p>
          <w:p>
            <w:pPr>
              <w:spacing w:line="240" w:lineRule="auto"/>
              <w:rPr>
                <w:b/>
                <w:color w:val="000000" w:themeColor="text1"/>
                <w:sz w:val="25"/>
                <w:szCs w:val="25"/>
                <w14:textFill>
                  <w14:solidFill>
                    <w14:schemeClr w14:val="tx1"/>
                  </w14:solidFill>
                </w14:textFill>
              </w:rPr>
            </w:pPr>
          </w:p>
        </w:tc>
        <w:tc>
          <w:tcPr>
            <w:tcW w:w="1305" w:type="dxa"/>
            <w:tcBorders>
              <w:top w:val="single" w:color="auto" w:sz="4" w:space="0"/>
              <w:left w:val="single" w:color="auto" w:sz="4" w:space="0"/>
              <w:bottom w:val="single" w:color="auto" w:sz="4" w:space="0"/>
              <w:right w:val="single" w:color="auto" w:sz="4" w:space="0"/>
            </w:tcBorders>
          </w:tcPr>
          <w:p>
            <w:pPr>
              <w:spacing w:after="0" w:line="240" w:lineRule="auto"/>
              <w:ind w:right="67"/>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05 bộ</w:t>
            </w:r>
          </w:p>
        </w:tc>
        <w:tc>
          <w:tcPr>
            <w:tcW w:w="507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Hydrogen halide và một số phản ứng của ion halide</w:t>
            </w:r>
          </w:p>
        </w:tc>
        <w:tc>
          <w:tcPr>
            <w:tcW w:w="1565" w:type="dxa"/>
            <w:tcBorders>
              <w:top w:val="single" w:color="auto" w:sz="4" w:space="0"/>
              <w:left w:val="single" w:color="auto" w:sz="4" w:space="0"/>
              <w:bottom w:val="single" w:color="auto" w:sz="4" w:space="0"/>
              <w:right w:val="single" w:color="auto" w:sz="4" w:space="0"/>
            </w:tcBorders>
            <w:vAlign w:val="center"/>
          </w:tcPr>
          <w:p>
            <w:pPr>
              <w:spacing w:after="0" w:line="240" w:lineRule="auto"/>
              <w:ind w:left="2"/>
              <w:jc w:val="left"/>
              <w:rPr>
                <w:color w:val="000000" w:themeColor="text1"/>
                <w:sz w:val="25"/>
                <w:szCs w:val="25"/>
                <w14:textFill>
                  <w14:solidFill>
                    <w14:schemeClr w14:val="tx1"/>
                  </w14:solidFill>
                </w14:textFill>
              </w:rPr>
            </w:pPr>
          </w:p>
        </w:tc>
      </w:tr>
      <w:tr>
        <w:tblPrEx>
          <w:tblCellMar>
            <w:top w:w="129" w:type="dxa"/>
            <w:left w:w="0" w:type="dxa"/>
            <w:bottom w:w="0" w:type="dxa"/>
            <w:right w:w="45" w:type="dxa"/>
          </w:tblCellMar>
        </w:tblPrEx>
        <w:trPr>
          <w:trHeight w:val="237" w:hRule="atLeast"/>
        </w:trPr>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8</w:t>
            </w:r>
          </w:p>
        </w:tc>
        <w:tc>
          <w:tcPr>
            <w:tcW w:w="436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Máy chiếu, máy tính, thí nghiệm ảo</w:t>
            </w:r>
          </w:p>
        </w:tc>
        <w:tc>
          <w:tcPr>
            <w:tcW w:w="1305"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01 bộ</w:t>
            </w:r>
          </w:p>
        </w:tc>
        <w:tc>
          <w:tcPr>
            <w:tcW w:w="5074" w:type="dxa"/>
            <w:tcBorders>
              <w:top w:val="single" w:color="000000" w:sz="4" w:space="0"/>
              <w:left w:val="single" w:color="000000" w:sz="4" w:space="0"/>
              <w:bottom w:val="single" w:color="000000" w:sz="4" w:space="0"/>
              <w:right w:val="single" w:color="auto" w:sz="4" w:space="0"/>
            </w:tcBorders>
            <w:vAlign w:val="center"/>
          </w:tcPr>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-Phản ứng oxi hoá – khử</w:t>
            </w:r>
          </w:p>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Tính chất vật lí và hoá học các đơn chất nhóm VIIA</w:t>
            </w:r>
          </w:p>
          <w:p>
            <w:pPr>
              <w:spacing w:after="0" w:line="240" w:lineRule="auto"/>
              <w:jc w:val="left"/>
              <w:rPr>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Tốc độ phản ứng hoá học</w:t>
            </w:r>
          </w:p>
        </w:tc>
        <w:tc>
          <w:tcPr>
            <w:tcW w:w="156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w:t>
            </w:r>
          </w:p>
        </w:tc>
      </w:tr>
      <w:tr>
        <w:tblPrEx>
          <w:tblCellMar>
            <w:top w:w="129" w:type="dxa"/>
            <w:left w:w="0" w:type="dxa"/>
            <w:bottom w:w="0" w:type="dxa"/>
            <w:right w:w="45" w:type="dxa"/>
          </w:tblCellMar>
        </w:tblPrEx>
        <w:trPr>
          <w:trHeight w:val="972" w:hRule="atLeast"/>
        </w:trPr>
        <w:tc>
          <w:tcPr>
            <w:tcW w:w="85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9</w:t>
            </w:r>
          </w:p>
        </w:tc>
        <w:tc>
          <w:tcPr>
            <w:tcW w:w="436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Bộ tranh ảnh lớp 10</w:t>
            </w:r>
          </w:p>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w:t>
            </w:r>
          </w:p>
        </w:tc>
        <w:tc>
          <w:tcPr>
            <w:tcW w:w="1305"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05 bộ</w:t>
            </w:r>
          </w:p>
        </w:tc>
        <w:tc>
          <w:tcPr>
            <w:tcW w:w="5074" w:type="dxa"/>
            <w:tcBorders>
              <w:top w:val="single" w:color="000000" w:sz="4" w:space="0"/>
              <w:left w:val="single" w:color="000000" w:sz="4" w:space="0"/>
              <w:bottom w:val="single" w:color="000000" w:sz="4" w:space="0"/>
              <w:right w:val="single" w:color="auto" w:sz="4" w:space="0"/>
            </w:tcBorders>
            <w:vAlign w:val="center"/>
          </w:tcPr>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Bảng tuần hoàn các nguyên tố hóa học </w:t>
            </w:r>
          </w:p>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Liên kết hóa học </w:t>
            </w:r>
          </w:p>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Phản ứng oxi hoá – khử</w:t>
            </w:r>
          </w:p>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 Tính chất vật lí và hoá học các đơn chất nhóm VIIA</w:t>
            </w:r>
          </w:p>
          <w:p>
            <w:pPr>
              <w:tabs>
                <w:tab w:val="center" w:pos="2588"/>
              </w:tabs>
              <w:spacing w:after="0" w:line="240" w:lineRule="auto"/>
              <w:ind w:left="0" w:firstLine="0"/>
              <w:jc w:val="left"/>
              <w:rPr>
                <w:color w:val="000000" w:themeColor="text1"/>
                <w:sz w:val="25"/>
                <w:szCs w:val="25"/>
                <w14:textFill>
                  <w14:solidFill>
                    <w14:schemeClr w14:val="tx1"/>
                  </w14:solidFill>
                </w14:textFill>
              </w:rPr>
            </w:pPr>
            <w:r>
              <w:rPr>
                <w:bCs/>
                <w:color w:val="000000" w:themeColor="text1"/>
                <w:sz w:val="25"/>
                <w:szCs w:val="25"/>
                <w14:textFill>
                  <w14:solidFill>
                    <w14:schemeClr w14:val="tx1"/>
                  </w14:solidFill>
                </w14:textFill>
              </w:rPr>
              <w:t xml:space="preserve"> - Tốc độ phản ứng hoá học</w:t>
            </w:r>
          </w:p>
        </w:tc>
        <w:tc>
          <w:tcPr>
            <w:tcW w:w="156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color w:val="000000" w:themeColor="text1"/>
                <w:sz w:val="25"/>
                <w:szCs w:val="25"/>
                <w14:textFill>
                  <w14:solidFill>
                    <w14:schemeClr w14:val="tx1"/>
                  </w14:solidFill>
                </w14:textFill>
              </w:rPr>
            </w:pPr>
          </w:p>
        </w:tc>
      </w:tr>
    </w:tbl>
    <w:p>
      <w:pPr>
        <w:spacing w:after="0" w:line="240" w:lineRule="auto"/>
        <w:ind w:left="0" w:leftChars="0" w:firstLine="0" w:firstLineChars="0"/>
        <w:rPr>
          <w:b/>
          <w:color w:val="000000" w:themeColor="text1"/>
          <w:sz w:val="25"/>
          <w:szCs w:val="25"/>
          <w14:textFill>
            <w14:solidFill>
              <w14:schemeClr w14:val="tx1"/>
            </w14:solidFill>
          </w14:textFill>
        </w:rPr>
      </w:pPr>
    </w:p>
    <w:p>
      <w:pPr>
        <w:spacing w:after="0" w:line="240" w:lineRule="auto"/>
        <w:ind w:firstLine="710"/>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1.4. Phòng học bộ môn/phòng thí nghiệm/phòng đa năng/sân chơi, bãi tập </w:t>
      </w:r>
      <w:r>
        <w:rPr>
          <w:i/>
          <w:color w:val="000000" w:themeColor="text1"/>
          <w:sz w:val="25"/>
          <w:szCs w:val="25"/>
          <w14:textFill>
            <w14:solidFill>
              <w14:schemeClr w14:val="tx1"/>
            </w14:solidFill>
          </w14:textFill>
        </w:rPr>
        <w:t>(Trình bày cụ thể các phòng thí nghiệm/phòng bộ môn/phòng đa năng/sân chơi/bãi tập có thể sử dụng để tổ chức dạy học môn học/hoạt động giáo dục)</w:t>
      </w:r>
      <w:r>
        <w:rPr>
          <w:b/>
          <w:color w:val="000000" w:themeColor="text1"/>
          <w:sz w:val="25"/>
          <w:szCs w:val="25"/>
          <w14:textFill>
            <w14:solidFill>
              <w14:schemeClr w14:val="tx1"/>
            </w14:solidFill>
          </w14:textFill>
        </w:rPr>
        <w:t xml:space="preserve"> </w:t>
      </w:r>
    </w:p>
    <w:tbl>
      <w:tblPr>
        <w:tblStyle w:val="21"/>
        <w:tblW w:w="13244" w:type="dxa"/>
        <w:tblInd w:w="454" w:type="dxa"/>
        <w:tblLayout w:type="autofit"/>
        <w:tblCellMar>
          <w:top w:w="129" w:type="dxa"/>
          <w:left w:w="108" w:type="dxa"/>
          <w:bottom w:w="0" w:type="dxa"/>
          <w:right w:w="44" w:type="dxa"/>
        </w:tblCellMar>
      </w:tblPr>
      <w:tblGrid>
        <w:gridCol w:w="850"/>
        <w:gridCol w:w="5089"/>
        <w:gridCol w:w="1005"/>
        <w:gridCol w:w="4100"/>
        <w:gridCol w:w="2200"/>
      </w:tblGrid>
      <w:tr>
        <w:tblPrEx>
          <w:tblCellMar>
            <w:top w:w="129" w:type="dxa"/>
            <w:left w:w="108" w:type="dxa"/>
            <w:bottom w:w="0" w:type="dxa"/>
            <w:right w:w="44" w:type="dxa"/>
          </w:tblCellMar>
        </w:tblPrEx>
        <w:trPr>
          <w:trHeight w:val="9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84"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STT </w:t>
            </w:r>
          </w:p>
        </w:tc>
        <w:tc>
          <w:tcPr>
            <w:tcW w:w="508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Tên phòng </w:t>
            </w:r>
          </w:p>
        </w:tc>
        <w:tc>
          <w:tcPr>
            <w:tcW w:w="1005"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8"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Số lượng </w:t>
            </w:r>
          </w:p>
        </w:tc>
        <w:tc>
          <w:tcPr>
            <w:tcW w:w="410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Phạm vi và nội dung sử dụng </w:t>
            </w:r>
          </w:p>
        </w:tc>
        <w:tc>
          <w:tcPr>
            <w:tcW w:w="220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Ghi chú </w:t>
            </w:r>
          </w:p>
        </w:tc>
      </w:tr>
      <w:tr>
        <w:tblPrEx>
          <w:tblCellMar>
            <w:top w:w="129" w:type="dxa"/>
            <w:left w:w="108" w:type="dxa"/>
            <w:bottom w:w="0" w:type="dxa"/>
            <w:right w:w="44" w:type="dxa"/>
          </w:tblCellMar>
        </w:tblPrEx>
        <w:trPr>
          <w:trHeight w:val="90" w:hRule="atLeast"/>
        </w:trPr>
        <w:tc>
          <w:tcPr>
            <w:tcW w:w="850" w:type="dxa"/>
            <w:tcBorders>
              <w:top w:val="single" w:color="000000" w:sz="4" w:space="0"/>
              <w:left w:val="single" w:color="000000" w:sz="4" w:space="0"/>
              <w:bottom w:val="single" w:color="000000" w:sz="4" w:space="0"/>
              <w:right w:val="single" w:color="000000" w:sz="4" w:space="0"/>
            </w:tcBorders>
          </w:tcPr>
          <w:p>
            <w:pPr>
              <w:spacing w:after="0" w:line="240" w:lineRule="auto"/>
              <w:ind w:left="0" w:right="63"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 </w:t>
            </w:r>
          </w:p>
        </w:tc>
        <w:tc>
          <w:tcPr>
            <w:tcW w:w="508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Phòng thực hành bộ môn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Hóa học </w:t>
            </w:r>
          </w:p>
        </w:tc>
        <w:tc>
          <w:tcPr>
            <w:tcW w:w="1005" w:type="dxa"/>
            <w:tcBorders>
              <w:top w:val="single" w:color="000000" w:sz="4" w:space="0"/>
              <w:left w:val="single" w:color="000000" w:sz="4" w:space="0"/>
              <w:bottom w:val="single" w:color="000000" w:sz="4" w:space="0"/>
              <w:right w:val="single" w:color="000000" w:sz="4" w:space="0"/>
            </w:tcBorders>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01 </w:t>
            </w:r>
          </w:p>
        </w:tc>
        <w:tc>
          <w:tcPr>
            <w:tcW w:w="4100"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Dạy các bài thực hành. </w:t>
            </w:r>
          </w:p>
        </w:tc>
        <w:tc>
          <w:tcPr>
            <w:tcW w:w="2200"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w:t>
            </w:r>
          </w:p>
        </w:tc>
      </w:tr>
    </w:tbl>
    <w:p>
      <w:pPr>
        <w:spacing w:after="0" w:line="240" w:lineRule="auto"/>
        <w:ind w:left="567"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w:t>
      </w:r>
    </w:p>
    <w:p>
      <w:pPr>
        <w:spacing w:after="0" w:line="240" w:lineRule="auto"/>
        <w:ind w:left="567" w:firstLine="0"/>
        <w:jc w:val="left"/>
        <w:rPr>
          <w:b/>
          <w:bCs/>
          <w:color w:val="000000" w:themeColor="text1"/>
          <w:sz w:val="25"/>
          <w:szCs w:val="25"/>
          <w14:textFill>
            <w14:solidFill>
              <w14:schemeClr w14:val="tx1"/>
            </w14:solidFill>
          </w14:textFill>
        </w:rPr>
      </w:pPr>
      <w:r>
        <w:rPr>
          <w:b/>
          <w:bCs/>
          <w:color w:val="000000" w:themeColor="text1"/>
          <w:sz w:val="25"/>
          <w:szCs w:val="25"/>
          <w14:textFill>
            <w14:solidFill>
              <w14:schemeClr w14:val="tx1"/>
            </w14:solidFill>
          </w14:textFill>
        </w:rPr>
        <w:t xml:space="preserve">2. Kế hoạch dạy học  </w:t>
      </w:r>
    </w:p>
    <w:p>
      <w:pPr>
        <w:pStyle w:val="4"/>
        <w:spacing w:after="0" w:line="240" w:lineRule="auto"/>
        <w:ind w:left="577"/>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2.1. Phân phối chương trình môn Hóa học lớp 10 </w:t>
      </w:r>
    </w:p>
    <w:p>
      <w:pPr>
        <w:spacing w:after="0" w:line="240" w:lineRule="auto"/>
        <w:ind w:left="3039"/>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Cả năm: 35 tuần  (70 tiết). Học kì 1: 18 tuần (36 tiết) . Học kì 2: 17 tuần (34 tiết) </w:t>
      </w:r>
    </w:p>
    <w:tbl>
      <w:tblPr>
        <w:tblStyle w:val="21"/>
        <w:tblW w:w="13449" w:type="dxa"/>
        <w:tblInd w:w="455" w:type="dxa"/>
        <w:tblLayout w:type="autofit"/>
        <w:tblCellMar>
          <w:top w:w="60" w:type="dxa"/>
          <w:left w:w="108" w:type="dxa"/>
          <w:bottom w:w="0" w:type="dxa"/>
          <w:right w:w="47" w:type="dxa"/>
        </w:tblCellMar>
      </w:tblPr>
      <w:tblGrid>
        <w:gridCol w:w="820"/>
        <w:gridCol w:w="7"/>
        <w:gridCol w:w="2699"/>
        <w:gridCol w:w="1114"/>
        <w:gridCol w:w="8809"/>
      </w:tblGrid>
      <w:tr>
        <w:tblPrEx>
          <w:tblCellMar>
            <w:top w:w="60" w:type="dxa"/>
            <w:left w:w="108" w:type="dxa"/>
            <w:bottom w:w="0" w:type="dxa"/>
            <w:right w:w="47" w:type="dxa"/>
          </w:tblCellMar>
        </w:tblPrEx>
        <w:trPr>
          <w:trHeight w:val="805" w:hRule="atLeast"/>
        </w:trPr>
        <w:tc>
          <w:tcPr>
            <w:tcW w:w="827" w:type="dxa"/>
            <w:gridSpan w:val="2"/>
            <w:tcBorders>
              <w:top w:val="single" w:color="000000" w:sz="4" w:space="0"/>
              <w:left w:val="single" w:color="000000" w:sz="4" w:space="0"/>
              <w:bottom w:val="single" w:color="000000" w:sz="4" w:space="0"/>
              <w:right w:val="single" w:color="000000" w:sz="4" w:space="0"/>
            </w:tcBorders>
            <w:shd w:val="clear" w:color="auto" w:fill="FBE4D5"/>
          </w:tcPr>
          <w:p>
            <w:pPr>
              <w:spacing w:after="0" w:line="240" w:lineRule="auto"/>
              <w:ind w:left="59"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STT</w:t>
            </w:r>
          </w:p>
        </w:tc>
        <w:tc>
          <w:tcPr>
            <w:tcW w:w="2699" w:type="dxa"/>
            <w:tcBorders>
              <w:top w:val="single" w:color="000000" w:sz="4" w:space="0"/>
              <w:left w:val="single" w:color="000000" w:sz="4" w:space="0"/>
              <w:bottom w:val="single" w:color="000000" w:sz="4" w:space="0"/>
              <w:right w:val="single" w:color="000000" w:sz="4" w:space="0"/>
            </w:tcBorders>
            <w:shd w:val="clear" w:color="auto" w:fill="FBE4D5"/>
            <w:vAlign w:val="center"/>
          </w:tcPr>
          <w:p>
            <w:pPr>
              <w:spacing w:after="0" w:line="240" w:lineRule="auto"/>
              <w:ind w:left="0" w:right="64"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Bài học </w:t>
            </w:r>
          </w:p>
          <w:p>
            <w:pPr>
              <w:spacing w:after="0" w:line="240" w:lineRule="auto"/>
              <w:ind w:left="0" w:right="61"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(1) </w:t>
            </w:r>
          </w:p>
        </w:tc>
        <w:tc>
          <w:tcPr>
            <w:tcW w:w="1114" w:type="dxa"/>
            <w:tcBorders>
              <w:top w:val="single" w:color="000000" w:sz="4" w:space="0"/>
              <w:left w:val="single" w:color="000000" w:sz="4" w:space="0"/>
              <w:bottom w:val="single" w:color="000000" w:sz="4" w:space="0"/>
              <w:right w:val="single" w:color="000000" w:sz="4" w:space="0"/>
            </w:tcBorders>
            <w:shd w:val="clear" w:color="auto" w:fill="FBE4D5"/>
            <w:vAlign w:val="center"/>
          </w:tcPr>
          <w:p>
            <w:pPr>
              <w:spacing w:after="0" w:line="240" w:lineRule="auto"/>
              <w:ind w:left="0" w:right="64"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Số tiết </w:t>
            </w:r>
          </w:p>
          <w:p>
            <w:pPr>
              <w:spacing w:after="0" w:line="240" w:lineRule="auto"/>
              <w:ind w:left="0" w:right="61"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(2) </w:t>
            </w:r>
          </w:p>
        </w:tc>
        <w:tc>
          <w:tcPr>
            <w:tcW w:w="8809" w:type="dxa"/>
            <w:tcBorders>
              <w:top w:val="single" w:color="000000" w:sz="4" w:space="0"/>
              <w:left w:val="single" w:color="000000" w:sz="4" w:space="0"/>
              <w:bottom w:val="single" w:color="000000" w:sz="4" w:space="0"/>
              <w:right w:val="single" w:color="000000" w:sz="4" w:space="0"/>
            </w:tcBorders>
            <w:shd w:val="clear" w:color="auto" w:fill="FBE4D5"/>
            <w:vAlign w:val="center"/>
          </w:tcPr>
          <w:p>
            <w:pPr>
              <w:spacing w:after="0" w:line="240" w:lineRule="auto"/>
              <w:ind w:left="44"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Yêu cầu cần đạt </w:t>
            </w:r>
          </w:p>
          <w:p>
            <w:pPr>
              <w:spacing w:after="0" w:line="240" w:lineRule="auto"/>
              <w:ind w:left="0" w:right="61"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(3) </w:t>
            </w:r>
          </w:p>
        </w:tc>
      </w:tr>
      <w:tr>
        <w:tblPrEx>
          <w:tblCellMar>
            <w:top w:w="60" w:type="dxa"/>
            <w:left w:w="108" w:type="dxa"/>
            <w:bottom w:w="0" w:type="dxa"/>
            <w:right w:w="47" w:type="dxa"/>
          </w:tblCellMar>
        </w:tblPrEx>
        <w:trPr>
          <w:trHeight w:val="90" w:hRule="atLeast"/>
        </w:trPr>
        <w:tc>
          <w:tcPr>
            <w:tcW w:w="827" w:type="dxa"/>
            <w:gridSpan w:val="2"/>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 </w:t>
            </w:r>
          </w:p>
        </w:tc>
        <w:tc>
          <w:tcPr>
            <w:tcW w:w="2699"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Nhập môn Hóa học </w:t>
            </w:r>
          </w:p>
        </w:tc>
        <w:tc>
          <w:tcPr>
            <w:tcW w:w="1114"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1"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đối tượng nghiên cứu của hoá học. </w:t>
            </w:r>
          </w:p>
        </w:tc>
      </w:tr>
      <w:tr>
        <w:tblPrEx>
          <w:tblCellMar>
            <w:top w:w="60" w:type="dxa"/>
            <w:left w:w="108" w:type="dxa"/>
            <w:bottom w:w="0" w:type="dxa"/>
            <w:right w:w="47" w:type="dxa"/>
          </w:tblCellMar>
        </w:tblPrEx>
        <w:trPr>
          <w:trHeight w:val="90" w:hRule="atLeast"/>
        </w:trPr>
        <w:tc>
          <w:tcPr>
            <w:tcW w:w="827"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699" w:type="dxa"/>
            <w:vMerge w:val="continue"/>
            <w:tcBorders>
              <w:top w:val="nil"/>
              <w:left w:val="single" w:color="000000" w:sz="4" w:space="0"/>
              <w:bottom w:val="nil"/>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phương pháp học tập và nghiên cứu hoá học. </w:t>
            </w:r>
          </w:p>
        </w:tc>
      </w:tr>
      <w:tr>
        <w:tblPrEx>
          <w:tblCellMar>
            <w:top w:w="60" w:type="dxa"/>
            <w:left w:w="108" w:type="dxa"/>
            <w:bottom w:w="0" w:type="dxa"/>
            <w:right w:w="47" w:type="dxa"/>
          </w:tblCellMar>
        </w:tblPrEx>
        <w:trPr>
          <w:trHeight w:val="152" w:hRule="atLeast"/>
        </w:trPr>
        <w:tc>
          <w:tcPr>
            <w:tcW w:w="827" w:type="dxa"/>
            <w:gridSpan w:val="2"/>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699"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vai trò của hoá học đối với đời sống, sản xuất... </w:t>
            </w:r>
          </w:p>
        </w:tc>
      </w:tr>
      <w:tr>
        <w:tblPrEx>
          <w:tblCellMar>
            <w:top w:w="60" w:type="dxa"/>
            <w:left w:w="108" w:type="dxa"/>
            <w:bottom w:w="0" w:type="dxa"/>
            <w:right w:w="47" w:type="dxa"/>
          </w:tblCellMar>
        </w:tblPrEx>
        <w:trPr>
          <w:trHeight w:val="90" w:hRule="atLeast"/>
        </w:trPr>
        <w:tc>
          <w:tcPr>
            <w:tcW w:w="13449" w:type="dxa"/>
            <w:gridSpan w:val="5"/>
            <w:tcBorders>
              <w:top w:val="nil"/>
              <w:left w:val="single" w:color="000000" w:sz="4" w:space="0"/>
              <w:bottom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CẤU TẠO NGUYÊN TỬ ( 13 TIẾT)</w:t>
            </w:r>
          </w:p>
        </w:tc>
      </w:tr>
      <w:tr>
        <w:tblPrEx>
          <w:tblCellMar>
            <w:top w:w="60" w:type="dxa"/>
            <w:left w:w="108" w:type="dxa"/>
            <w:bottom w:w="0" w:type="dxa"/>
            <w:right w:w="47" w:type="dxa"/>
          </w:tblCellMar>
        </w:tblPrEx>
        <w:trPr>
          <w:trHeight w:val="94" w:hRule="atLeast"/>
        </w:trPr>
        <w:tc>
          <w:tcPr>
            <w:tcW w:w="827" w:type="dxa"/>
            <w:gridSpan w:val="2"/>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2 </w:t>
            </w:r>
          </w:p>
        </w:tc>
        <w:tc>
          <w:tcPr>
            <w:tcW w:w="2699"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Thành phần của nguyên tử </w:t>
            </w:r>
          </w:p>
        </w:tc>
        <w:tc>
          <w:tcPr>
            <w:tcW w:w="1114"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1"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2 </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thành phần của nguyên tử … </w:t>
            </w:r>
          </w:p>
        </w:tc>
      </w:tr>
      <w:tr>
        <w:tblPrEx>
          <w:tblCellMar>
            <w:top w:w="60" w:type="dxa"/>
            <w:left w:w="108" w:type="dxa"/>
            <w:bottom w:w="0" w:type="dxa"/>
            <w:right w:w="47" w:type="dxa"/>
          </w:tblCellMar>
        </w:tblPrEx>
        <w:trPr>
          <w:trHeight w:val="419" w:hRule="atLeast"/>
        </w:trPr>
        <w:tc>
          <w:tcPr>
            <w:tcW w:w="827" w:type="dxa"/>
            <w:gridSpan w:val="2"/>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699"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So sánh được khối lượng của electron với proton và neutron, kích thước của hạt nhân với kích thước nguyên tử. </w:t>
            </w:r>
          </w:p>
        </w:tc>
      </w:tr>
      <w:tr>
        <w:tblPrEx>
          <w:tblCellMar>
            <w:top w:w="60" w:type="dxa"/>
            <w:left w:w="108" w:type="dxa"/>
            <w:bottom w:w="0" w:type="dxa"/>
            <w:right w:w="47" w:type="dxa"/>
          </w:tblCellMar>
        </w:tblPrEx>
        <w:trPr>
          <w:trHeight w:val="451" w:hRule="atLeast"/>
        </w:trPr>
        <w:tc>
          <w:tcPr>
            <w:tcW w:w="827" w:type="dxa"/>
            <w:gridSpan w:val="2"/>
            <w:vMerge w:val="restart"/>
            <w:tcBorders>
              <w:top w:val="single" w:color="000000" w:sz="4" w:space="0"/>
              <w:left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3 </w:t>
            </w:r>
          </w:p>
        </w:tc>
        <w:tc>
          <w:tcPr>
            <w:tcW w:w="2699" w:type="dxa"/>
            <w:vMerge w:val="restart"/>
            <w:tcBorders>
              <w:top w:val="single" w:color="000000" w:sz="4" w:space="0"/>
              <w:left w:val="single" w:color="000000" w:sz="4" w:space="0"/>
              <w:right w:val="single" w:color="000000" w:sz="4" w:space="0"/>
            </w:tcBorders>
            <w:vAlign w:val="center"/>
          </w:tcPr>
          <w:p>
            <w:pPr>
              <w:spacing w:after="0" w:line="240" w:lineRule="auto"/>
              <w:ind w:left="0" w:right="59"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Nguyên tố hóa học – </w:t>
            </w:r>
          </w:p>
          <w:p>
            <w:pPr>
              <w:spacing w:after="0" w:line="240" w:lineRule="auto"/>
              <w:ind w:left="0" w:right="64"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Luyên tập </w:t>
            </w:r>
          </w:p>
        </w:tc>
        <w:tc>
          <w:tcPr>
            <w:tcW w:w="1114" w:type="dxa"/>
            <w:vMerge w:val="restart"/>
            <w:tcBorders>
              <w:top w:val="single" w:color="000000" w:sz="4" w:space="0"/>
              <w:left w:val="single" w:color="000000" w:sz="4" w:space="0"/>
              <w:right w:val="single" w:color="000000" w:sz="4" w:space="0"/>
            </w:tcBorders>
            <w:vAlign w:val="center"/>
          </w:tcPr>
          <w:p>
            <w:pPr>
              <w:spacing w:after="0" w:line="240" w:lineRule="auto"/>
              <w:ind w:left="0" w:right="61"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3 </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về nguyên tố hoá học, số hiệu nguyên tử và kí hiệu nguyên tử. </w:t>
            </w:r>
          </w:p>
        </w:tc>
      </w:tr>
      <w:tr>
        <w:tblPrEx>
          <w:tblCellMar>
            <w:top w:w="60" w:type="dxa"/>
            <w:left w:w="108" w:type="dxa"/>
            <w:bottom w:w="0" w:type="dxa"/>
            <w:right w:w="47" w:type="dxa"/>
          </w:tblCellMar>
        </w:tblPrEx>
        <w:trPr>
          <w:trHeight w:val="90" w:hRule="atLeast"/>
        </w:trPr>
        <w:tc>
          <w:tcPr>
            <w:tcW w:w="827" w:type="dxa"/>
            <w:gridSpan w:val="2"/>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699" w:type="dxa"/>
            <w:vMerge w:val="continue"/>
            <w:tcBorders>
              <w:left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p>
        </w:tc>
        <w:tc>
          <w:tcPr>
            <w:tcW w:w="1114" w:type="dxa"/>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Phát biểu được khái niệm đồng vị, nguyên tử khối. </w:t>
            </w:r>
          </w:p>
        </w:tc>
      </w:tr>
      <w:tr>
        <w:tblPrEx>
          <w:tblCellMar>
            <w:top w:w="60" w:type="dxa"/>
            <w:left w:w="108" w:type="dxa"/>
            <w:bottom w:w="0" w:type="dxa"/>
            <w:right w:w="47" w:type="dxa"/>
          </w:tblCellMar>
        </w:tblPrEx>
        <w:trPr>
          <w:trHeight w:val="90" w:hRule="atLeast"/>
        </w:trPr>
        <w:tc>
          <w:tcPr>
            <w:tcW w:w="827" w:type="dxa"/>
            <w:gridSpan w:val="2"/>
            <w:vMerge w:val="continue"/>
            <w:tcBorders>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699" w:type="dxa"/>
            <w:vMerge w:val="continue"/>
            <w:tcBorders>
              <w:left w:val="single" w:color="000000" w:sz="4" w:space="0"/>
              <w:bottom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p>
        </w:tc>
        <w:tc>
          <w:tcPr>
            <w:tcW w:w="1114" w:type="dxa"/>
            <w:vMerge w:val="continue"/>
            <w:tcBorders>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Tính được nguyên tử khối trung bình (theo amu) … </w:t>
            </w:r>
          </w:p>
        </w:tc>
      </w:tr>
      <w:tr>
        <w:tblPrEx>
          <w:tblCellMar>
            <w:top w:w="59" w:type="dxa"/>
            <w:left w:w="108" w:type="dxa"/>
            <w:bottom w:w="0" w:type="dxa"/>
            <w:right w:w="43" w:type="dxa"/>
          </w:tblCellMar>
        </w:tblPrEx>
        <w:trPr>
          <w:trHeight w:val="438" w:hRule="atLeast"/>
        </w:trPr>
        <w:tc>
          <w:tcPr>
            <w:tcW w:w="827" w:type="dxa"/>
            <w:gridSpan w:val="2"/>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8"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4 </w:t>
            </w:r>
          </w:p>
        </w:tc>
        <w:tc>
          <w:tcPr>
            <w:tcW w:w="2699"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Cấu trúc lớp vỏ electron</w:t>
            </w:r>
            <w:r>
              <w:rPr>
                <w:color w:val="000000" w:themeColor="text1"/>
                <w:sz w:val="25"/>
                <w:szCs w:val="25"/>
                <w14:textFill>
                  <w14:solidFill>
                    <w14:schemeClr w14:val="tx1"/>
                  </w14:solidFill>
                </w14:textFill>
              </w:rPr>
              <w:t xml:space="preserve"> </w:t>
            </w:r>
          </w:p>
        </w:tc>
        <w:tc>
          <w:tcPr>
            <w:tcW w:w="1114"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3 </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và so sánh được mô hình của Rutherford – Bohr với mô hình hiện đại mô tả sự chuyển động của electron trong nguyên tử. </w:t>
            </w:r>
          </w:p>
        </w:tc>
      </w:tr>
      <w:tr>
        <w:tblPrEx>
          <w:tblCellMar>
            <w:top w:w="59" w:type="dxa"/>
            <w:left w:w="108" w:type="dxa"/>
            <w:bottom w:w="0" w:type="dxa"/>
            <w:right w:w="43" w:type="dxa"/>
          </w:tblCellMar>
        </w:tblPrEx>
        <w:trPr>
          <w:trHeight w:val="455" w:hRule="atLeast"/>
        </w:trPr>
        <w:tc>
          <w:tcPr>
            <w:tcW w:w="827"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699" w:type="dxa"/>
            <w:vMerge w:val="continue"/>
            <w:tcBorders>
              <w:top w:val="nil"/>
              <w:left w:val="single" w:color="000000" w:sz="4" w:space="0"/>
              <w:bottom w:val="nil"/>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khái niệm về orbital nguyên tử, mô tả được hình dạng của AO (s, p), số lượng electron trong 1 AO. </w:t>
            </w:r>
          </w:p>
        </w:tc>
      </w:tr>
      <w:tr>
        <w:tblPrEx>
          <w:tblCellMar>
            <w:top w:w="59" w:type="dxa"/>
            <w:left w:w="108" w:type="dxa"/>
            <w:bottom w:w="0" w:type="dxa"/>
            <w:right w:w="43" w:type="dxa"/>
          </w:tblCellMar>
        </w:tblPrEx>
        <w:trPr>
          <w:trHeight w:val="496" w:hRule="atLeast"/>
        </w:trPr>
        <w:tc>
          <w:tcPr>
            <w:tcW w:w="827"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699" w:type="dxa"/>
            <w:vMerge w:val="continue"/>
            <w:tcBorders>
              <w:top w:val="nil"/>
              <w:left w:val="single" w:color="000000" w:sz="4" w:space="0"/>
              <w:bottom w:val="nil"/>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lớp, phân lớp electron và mối quan hệ về số lượng phân lớp trong một lớp. Liên hệ được về số lượng AO trong một phân lớp, trong một lớp. </w:t>
            </w:r>
          </w:p>
        </w:tc>
      </w:tr>
      <w:tr>
        <w:tblPrEx>
          <w:tblCellMar>
            <w:top w:w="59" w:type="dxa"/>
            <w:left w:w="108" w:type="dxa"/>
            <w:bottom w:w="0" w:type="dxa"/>
            <w:right w:w="43" w:type="dxa"/>
          </w:tblCellMar>
        </w:tblPrEx>
        <w:trPr>
          <w:trHeight w:val="578" w:hRule="atLeast"/>
        </w:trPr>
        <w:tc>
          <w:tcPr>
            <w:tcW w:w="827"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699"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3 </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Viết được cấu hình electron nguyên tử theo lớp, phân lớp electron và theo ô orbital khi biết số hiệu nguyên tử Z của 20 nguyên tố đầu tiên trong bảng tuần hoàn. </w:t>
            </w:r>
          </w:p>
        </w:tc>
      </w:tr>
      <w:tr>
        <w:tblPrEx>
          <w:tblCellMar>
            <w:top w:w="59" w:type="dxa"/>
            <w:left w:w="108" w:type="dxa"/>
            <w:bottom w:w="0" w:type="dxa"/>
            <w:right w:w="43" w:type="dxa"/>
          </w:tblCellMar>
        </w:tblPrEx>
        <w:trPr>
          <w:trHeight w:val="640" w:hRule="atLeast"/>
        </w:trPr>
        <w:tc>
          <w:tcPr>
            <w:tcW w:w="827" w:type="dxa"/>
            <w:gridSpan w:val="2"/>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699"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Dựa vào đặc điểm cấu hình electron lớp ngoài cùng của nguyên tử dự đoán được tính chất hoá học cơ bản (kim loại hay phi kim) của nguyên tố tương ứng. </w:t>
            </w:r>
          </w:p>
        </w:tc>
      </w:tr>
      <w:tr>
        <w:tblPrEx>
          <w:tblCellMar>
            <w:top w:w="59" w:type="dxa"/>
            <w:left w:w="108" w:type="dxa"/>
            <w:bottom w:w="0" w:type="dxa"/>
            <w:right w:w="43" w:type="dxa"/>
          </w:tblCellMar>
        </w:tblPrEx>
        <w:trPr>
          <w:trHeight w:val="90" w:hRule="atLeast"/>
        </w:trPr>
        <w:tc>
          <w:tcPr>
            <w:tcW w:w="827"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left="0" w:right="68"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5</w:t>
            </w:r>
          </w:p>
        </w:tc>
        <w:tc>
          <w:tcPr>
            <w:tcW w:w="2699" w:type="dxa"/>
            <w:tcBorders>
              <w:top w:val="single" w:color="000000" w:sz="4" w:space="0"/>
              <w:left w:val="single" w:color="000000" w:sz="4" w:space="0"/>
              <w:bottom w:val="single" w:color="000000" w:sz="4" w:space="0"/>
              <w:right w:val="single" w:color="000000" w:sz="4" w:space="0"/>
            </w:tcBorders>
          </w:tcPr>
          <w:p>
            <w:pPr>
              <w:spacing w:after="0" w:line="240" w:lineRule="auto"/>
              <w:ind w:left="0" w:right="65"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Ôn tập chủ đề</w:t>
            </w:r>
            <w:r>
              <w:rPr>
                <w:color w:val="000000" w:themeColor="text1"/>
                <w:sz w:val="25"/>
                <w:szCs w:val="25"/>
                <w14:textFill>
                  <w14:solidFill>
                    <w14:schemeClr w14:val="tx1"/>
                  </w14:solidFill>
                </w14:textFill>
              </w:rPr>
              <w:t xml:space="preserve">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2 </w:t>
            </w:r>
          </w:p>
        </w:tc>
        <w:tc>
          <w:tcPr>
            <w:tcW w:w="88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Hệ thống hóa được kiến thức của chủ đề nguyên tử;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Vận dụng các kiến thức đã học để làm các bài tập liên quan đến chủ đề nguyên tử. </w:t>
            </w:r>
          </w:p>
        </w:tc>
      </w:tr>
      <w:tr>
        <w:tblPrEx>
          <w:tblCellMar>
            <w:top w:w="59" w:type="dxa"/>
            <w:left w:w="108" w:type="dxa"/>
            <w:bottom w:w="0" w:type="dxa"/>
            <w:right w:w="43" w:type="dxa"/>
          </w:tblCellMar>
        </w:tblPrEx>
        <w:trPr>
          <w:trHeight w:val="499" w:hRule="atLeast"/>
        </w:trPr>
        <w:tc>
          <w:tcPr>
            <w:tcW w:w="13449" w:type="dxa"/>
            <w:gridSpan w:val="5"/>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BẢNG TUẦN HOÀN CÁC NGUYÊN TỐ HÓA HỌC (9 TIẾT)</w:t>
            </w:r>
          </w:p>
        </w:tc>
      </w:tr>
      <w:tr>
        <w:tblPrEx>
          <w:tblCellMar>
            <w:top w:w="16" w:type="dxa"/>
            <w:left w:w="108" w:type="dxa"/>
            <w:bottom w:w="0" w:type="dxa"/>
            <w:right w:w="44" w:type="dxa"/>
          </w:tblCellMar>
        </w:tblPrEx>
        <w:trPr>
          <w:trHeight w:val="550" w:hRule="atLeast"/>
        </w:trPr>
        <w:tc>
          <w:tcPr>
            <w:tcW w:w="820" w:type="dxa"/>
            <w:vMerge w:val="restart"/>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6</w:t>
            </w:r>
          </w:p>
        </w:tc>
        <w:tc>
          <w:tcPr>
            <w:tcW w:w="2706" w:type="dxa"/>
            <w:gridSpan w:val="2"/>
            <w:vMerge w:val="restart"/>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Cấu tạo của bảng tuần hoàn các nguyên tố hóa học</w:t>
            </w:r>
            <w:r>
              <w:rPr>
                <w:color w:val="000000" w:themeColor="text1"/>
                <w:sz w:val="25"/>
                <w:szCs w:val="25"/>
                <w14:textFill>
                  <w14:solidFill>
                    <w14:schemeClr w14:val="tx1"/>
                  </w14:solidFill>
                </w14:textFill>
              </w:rPr>
              <w:t xml:space="preserve"> </w:t>
            </w:r>
          </w:p>
        </w:tc>
        <w:tc>
          <w:tcPr>
            <w:tcW w:w="1114" w:type="dxa"/>
            <w:vMerge w:val="restart"/>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về lịch sử phát minh định luật tuần hoàn và bảng tuần hoàn các nguyên tố hoá học. </w:t>
            </w:r>
          </w:p>
        </w:tc>
      </w:tr>
      <w:tr>
        <w:tblPrEx>
          <w:tblCellMar>
            <w:top w:w="16" w:type="dxa"/>
            <w:left w:w="108" w:type="dxa"/>
            <w:bottom w:w="0" w:type="dxa"/>
            <w:right w:w="44" w:type="dxa"/>
          </w:tblCellMar>
        </w:tblPrEx>
        <w:trPr>
          <w:trHeight w:val="693" w:hRule="atLeast"/>
        </w:trPr>
        <w:tc>
          <w:tcPr>
            <w:tcW w:w="820"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Mô tả được cấu tạo của bảng tuần hoàn các nguyên tố hoá học và nêu được các khái niệm liên quan (ô, chu kì, nhóm). </w:t>
            </w:r>
          </w:p>
        </w:tc>
      </w:tr>
      <w:tr>
        <w:tblPrEx>
          <w:tblCellMar>
            <w:top w:w="16" w:type="dxa"/>
            <w:left w:w="108" w:type="dxa"/>
            <w:bottom w:w="0" w:type="dxa"/>
            <w:right w:w="44" w:type="dxa"/>
          </w:tblCellMar>
        </w:tblPrEx>
        <w:trPr>
          <w:trHeight w:val="610" w:hRule="atLeast"/>
        </w:trPr>
        <w:tc>
          <w:tcPr>
            <w:tcW w:w="820"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nguyên tắc sắp xếp của bảng tuần hoàn các nguyên tố hoá học (dựa theo cấu hình electron). </w:t>
            </w:r>
          </w:p>
        </w:tc>
      </w:tr>
      <w:tr>
        <w:tblPrEx>
          <w:tblCellMar>
            <w:top w:w="16" w:type="dxa"/>
            <w:left w:w="108" w:type="dxa"/>
            <w:bottom w:w="0" w:type="dxa"/>
            <w:right w:w="44" w:type="dxa"/>
          </w:tblCellMar>
        </w:tblPrEx>
        <w:trPr>
          <w:trHeight w:val="387" w:hRule="atLeast"/>
        </w:trPr>
        <w:tc>
          <w:tcPr>
            <w:tcW w:w="820"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Phân loại được nguyên tố (dựa theo cấu hình electron: nguyên tố s, p, d, f; dựa theo tính chất hoá học: kim loại, phi kim, khí hiếm). </w:t>
            </w:r>
          </w:p>
        </w:tc>
      </w:tr>
      <w:tr>
        <w:tblPrEx>
          <w:tblCellMar>
            <w:top w:w="16" w:type="dxa"/>
            <w:left w:w="108" w:type="dxa"/>
            <w:bottom w:w="0" w:type="dxa"/>
            <w:right w:w="44" w:type="dxa"/>
          </w:tblCellMar>
        </w:tblPrEx>
        <w:trPr>
          <w:trHeight w:val="660" w:hRule="atLeast"/>
        </w:trPr>
        <w:tc>
          <w:tcPr>
            <w:tcW w:w="820"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7 </w:t>
            </w:r>
          </w:p>
        </w:tc>
        <w:tc>
          <w:tcPr>
            <w:tcW w:w="2706" w:type="dxa"/>
            <w:gridSpan w:val="2"/>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right="9"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Xu hướng biến đổi một số tính chất của </w:t>
            </w:r>
          </w:p>
          <w:p>
            <w:pPr>
              <w:spacing w:after="0" w:line="240" w:lineRule="auto"/>
              <w:ind w:left="53"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nguyên tử các nguyên </w:t>
            </w:r>
          </w:p>
          <w:p>
            <w:pPr>
              <w:spacing w:after="0" w:line="240" w:lineRule="auto"/>
              <w:ind w:left="0"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tố trong một chu kì và trong một nhóm</w:t>
            </w:r>
            <w:r>
              <w:rPr>
                <w:color w:val="000000" w:themeColor="text1"/>
                <w:sz w:val="25"/>
                <w:szCs w:val="25"/>
                <w14:textFill>
                  <w14:solidFill>
                    <w14:schemeClr w14:val="tx1"/>
                  </w14:solidFill>
                </w14:textFill>
              </w:rPr>
              <w:t xml:space="preserve"> </w:t>
            </w:r>
          </w:p>
        </w:tc>
        <w:tc>
          <w:tcPr>
            <w:tcW w:w="1114" w:type="dxa"/>
            <w:vMerge w:val="restart"/>
            <w:tcBorders>
              <w:top w:val="single" w:color="000000" w:sz="4" w:space="0"/>
              <w:left w:val="single" w:color="000000" w:sz="4" w:space="0"/>
              <w:right w:val="single" w:color="000000" w:sz="4" w:space="0"/>
            </w:tcBorders>
            <w:vAlign w:val="center"/>
          </w:tcPr>
          <w:p>
            <w:pPr>
              <w:spacing w:after="0" w:line="240" w:lineRule="auto"/>
              <w:ind w:left="0" w:right="63"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5 </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Giải thích được xu hướng biến đổi bán kính nguyên tử trong một chu kì, trong một nhóm (nhóm A). </w:t>
            </w:r>
          </w:p>
        </w:tc>
      </w:tr>
      <w:tr>
        <w:tblPrEx>
          <w:tblCellMar>
            <w:top w:w="16" w:type="dxa"/>
            <w:left w:w="108" w:type="dxa"/>
            <w:bottom w:w="0" w:type="dxa"/>
            <w:right w:w="44" w:type="dxa"/>
          </w:tblCellMar>
        </w:tblPrEx>
        <w:trPr>
          <w:trHeight w:val="159" w:hRule="atLeast"/>
        </w:trPr>
        <w:tc>
          <w:tcPr>
            <w:tcW w:w="820"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Nhận xét và giải thích được xu hướng biến đổi độ âm điện và tính kim loại, phi kim của nguyên tử các nguyên tố trong một chu kì, trong một nhóm (nhóm A). </w:t>
            </w:r>
          </w:p>
        </w:tc>
      </w:tr>
      <w:tr>
        <w:tblPrEx>
          <w:tblCellMar>
            <w:top w:w="16" w:type="dxa"/>
            <w:left w:w="108" w:type="dxa"/>
            <w:bottom w:w="0" w:type="dxa"/>
            <w:right w:w="44" w:type="dxa"/>
          </w:tblCellMar>
        </w:tblPrEx>
        <w:trPr>
          <w:trHeight w:val="916"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8</w:t>
            </w:r>
          </w:p>
        </w:tc>
        <w:tc>
          <w:tcPr>
            <w:tcW w:w="2706" w:type="dxa"/>
            <w:gridSpan w:val="2"/>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2" w:firstLine="0"/>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Xu hướng biến đổi thành phần và một số tính chất của hợp chất trong một chu kì</w:t>
            </w:r>
            <w:r>
              <w:rPr>
                <w:color w:val="000000" w:themeColor="text1"/>
                <w:sz w:val="25"/>
                <w:szCs w:val="25"/>
                <w14:textFill>
                  <w14:solidFill>
                    <w14:schemeClr w14:val="tx1"/>
                  </w14:solidFill>
                </w14:textFill>
              </w:rPr>
              <w:t xml:space="preserve"> </w:t>
            </w:r>
          </w:p>
        </w:tc>
        <w:tc>
          <w:tcPr>
            <w:tcW w:w="1114" w:type="dxa"/>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9"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Nhận xét được xu hướng biến đổi thành phần và tính chất acid/base của các oxide và các hydroxide theo chu kì. Viết được phương trình hoá học minh hoạ. </w:t>
            </w:r>
          </w:p>
        </w:tc>
      </w:tr>
      <w:tr>
        <w:tblPrEx>
          <w:tblCellMar>
            <w:top w:w="16" w:type="dxa"/>
            <w:left w:w="108" w:type="dxa"/>
            <w:bottom w:w="0" w:type="dxa"/>
            <w:right w:w="44" w:type="dxa"/>
          </w:tblCellMar>
        </w:tblPrEx>
        <w:trPr>
          <w:trHeight w:val="176" w:hRule="atLeast"/>
        </w:trPr>
        <w:tc>
          <w:tcPr>
            <w:tcW w:w="820"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9</w:t>
            </w:r>
          </w:p>
        </w:tc>
        <w:tc>
          <w:tcPr>
            <w:tcW w:w="2706" w:type="dxa"/>
            <w:gridSpan w:val="2"/>
            <w:vMerge w:val="restart"/>
            <w:tcBorders>
              <w:top w:val="single" w:color="000000" w:sz="4" w:space="0"/>
              <w:left w:val="single" w:color="000000" w:sz="4" w:space="0"/>
              <w:right w:val="single" w:color="000000" w:sz="4" w:space="0"/>
            </w:tcBorders>
            <w:vAlign w:val="center"/>
          </w:tcPr>
          <w:p>
            <w:pPr>
              <w:spacing w:after="0" w:line="240" w:lineRule="auto"/>
              <w:ind w:left="16" w:right="14"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Định luật tuần hoàn và ý nghĩa của bảng </w:t>
            </w:r>
          </w:p>
          <w:p>
            <w:pPr>
              <w:spacing w:after="0" w:line="240" w:lineRule="auto"/>
              <w:ind w:left="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tuần hoàn các nguyên tó hóa học</w:t>
            </w:r>
            <w:r>
              <w:rPr>
                <w:color w:val="000000" w:themeColor="text1"/>
                <w:sz w:val="25"/>
                <w:szCs w:val="25"/>
                <w14:textFill>
                  <w14:solidFill>
                    <w14:schemeClr w14:val="tx1"/>
                  </w14:solidFill>
                </w14:textFill>
              </w:rPr>
              <w:t xml:space="preserve"> </w:t>
            </w:r>
          </w:p>
        </w:tc>
        <w:tc>
          <w:tcPr>
            <w:tcW w:w="1114" w:type="dxa"/>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Phát biểu được định luật tuần hoàn </w:t>
            </w:r>
          </w:p>
        </w:tc>
      </w:tr>
      <w:tr>
        <w:tblPrEx>
          <w:tblCellMar>
            <w:top w:w="16" w:type="dxa"/>
            <w:left w:w="108" w:type="dxa"/>
            <w:bottom w:w="0" w:type="dxa"/>
            <w:right w:w="44" w:type="dxa"/>
          </w:tblCellMar>
        </w:tblPrEx>
        <w:trPr>
          <w:trHeight w:val="291" w:hRule="atLeast"/>
        </w:trPr>
        <w:tc>
          <w:tcPr>
            <w:tcW w:w="820"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left w:val="single" w:color="000000" w:sz="4" w:space="0"/>
              <w:right w:val="single" w:color="000000" w:sz="4" w:space="0"/>
            </w:tcBorders>
          </w:tcPr>
          <w:p>
            <w:pPr>
              <w:spacing w:after="0" w:line="240" w:lineRule="auto"/>
              <w:ind w:left="0"/>
              <w:jc w:val="center"/>
              <w:rPr>
                <w:color w:val="000000" w:themeColor="text1"/>
                <w:sz w:val="25"/>
                <w:szCs w:val="25"/>
                <w14:textFill>
                  <w14:solidFill>
                    <w14:schemeClr w14:val="tx1"/>
                  </w14:solidFill>
                </w14:textFill>
              </w:rPr>
            </w:pPr>
          </w:p>
        </w:tc>
        <w:tc>
          <w:tcPr>
            <w:tcW w:w="1114" w:type="dxa"/>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ý nghĩa của bảng tuần hoàn các nguyên tố hoá học: Mối liên hệ giữa vị </w:t>
            </w:r>
          </w:p>
        </w:tc>
      </w:tr>
      <w:tr>
        <w:tblPrEx>
          <w:tblCellMar>
            <w:top w:w="20" w:type="dxa"/>
            <w:left w:w="108" w:type="dxa"/>
            <w:bottom w:w="0" w:type="dxa"/>
            <w:right w:w="43" w:type="dxa"/>
          </w:tblCellMar>
        </w:tblPrEx>
        <w:trPr>
          <w:trHeight w:val="90" w:hRule="atLeast"/>
        </w:trPr>
        <w:tc>
          <w:tcPr>
            <w:tcW w:w="820"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1114" w:type="dxa"/>
            <w:vMerge w:val="continue"/>
            <w:tcBorders>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trí (trong bảng tuần hoàn các nguyên tố hoá học) với tính chất và ngược lại. </w:t>
            </w:r>
          </w:p>
        </w:tc>
      </w:tr>
      <w:tr>
        <w:tblPrEx>
          <w:tblCellMar>
            <w:top w:w="20" w:type="dxa"/>
            <w:left w:w="108" w:type="dxa"/>
            <w:bottom w:w="0" w:type="dxa"/>
            <w:right w:w="43" w:type="dxa"/>
          </w:tblCellMar>
        </w:tblPrEx>
        <w:trPr>
          <w:trHeight w:val="928"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9"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10 </w:t>
            </w:r>
          </w:p>
        </w:tc>
        <w:tc>
          <w:tcPr>
            <w:tcW w:w="2706" w:type="dxa"/>
            <w:gridSpan w:val="2"/>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Ôn tập chủ đề</w:t>
            </w:r>
            <w:r>
              <w:rPr>
                <w:color w:val="000000" w:themeColor="text1"/>
                <w:sz w:val="25"/>
                <w:szCs w:val="25"/>
                <w14:textFill>
                  <w14:solidFill>
                    <w14:schemeClr w14:val="tx1"/>
                  </w14:solidFill>
                </w14:textFill>
              </w:rPr>
              <w:t xml:space="preserve"> </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2 </w:t>
            </w:r>
          </w:p>
        </w:tc>
        <w:tc>
          <w:tcPr>
            <w:tcW w:w="880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Hệ thống hóa được kiến thức của chủ đề bảng tuần hoàn các nguyên tố hóa học.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Vận dụng các kiến thức đã học để làm các bài tập liên quan đến chủ đề bảng tuần hoàn các nguyên tố hóa học. </w:t>
            </w:r>
          </w:p>
        </w:tc>
      </w:tr>
      <w:tr>
        <w:tblPrEx>
          <w:tblCellMar>
            <w:top w:w="20" w:type="dxa"/>
            <w:left w:w="108" w:type="dxa"/>
            <w:bottom w:w="0" w:type="dxa"/>
            <w:right w:w="43" w:type="dxa"/>
          </w:tblCellMar>
        </w:tblPrEx>
        <w:trPr>
          <w:trHeight w:val="380" w:hRule="atLeast"/>
        </w:trPr>
        <w:tc>
          <w:tcPr>
            <w:tcW w:w="13449" w:type="dxa"/>
            <w:gridSpan w:val="5"/>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LIÊN KẾT HÓA HỌC (12 TIẾT)</w:t>
            </w:r>
          </w:p>
        </w:tc>
      </w:tr>
      <w:tr>
        <w:tblPrEx>
          <w:tblCellMar>
            <w:top w:w="20" w:type="dxa"/>
            <w:left w:w="108" w:type="dxa"/>
            <w:bottom w:w="0" w:type="dxa"/>
            <w:right w:w="43" w:type="dxa"/>
          </w:tblCellMar>
        </w:tblPrEx>
        <w:trPr>
          <w:trHeight w:val="595" w:hRule="atLeast"/>
        </w:trPr>
        <w:tc>
          <w:tcPr>
            <w:tcW w:w="820"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9"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11 </w:t>
            </w:r>
          </w:p>
        </w:tc>
        <w:tc>
          <w:tcPr>
            <w:tcW w:w="2706" w:type="dxa"/>
            <w:gridSpan w:val="2"/>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Liên kết ion</w:t>
            </w:r>
            <w:r>
              <w:rPr>
                <w:color w:val="000000" w:themeColor="text1"/>
                <w:sz w:val="25"/>
                <w:szCs w:val="25"/>
                <w14:textFill>
                  <w14:solidFill>
                    <w14:schemeClr w14:val="tx1"/>
                  </w14:solidFill>
                </w14:textFill>
              </w:rPr>
              <w:t xml:space="preserve"> </w:t>
            </w:r>
          </w:p>
        </w:tc>
        <w:tc>
          <w:tcPr>
            <w:tcW w:w="1114"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2 </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và vận dụng được quy tắc octet trong quá trình hình thành liên kết hoá học cho các nguyên tố nhóm A. </w:t>
            </w:r>
          </w:p>
        </w:tc>
      </w:tr>
      <w:tr>
        <w:tblPrEx>
          <w:tblCellMar>
            <w:top w:w="20" w:type="dxa"/>
            <w:left w:w="108" w:type="dxa"/>
            <w:bottom w:w="0" w:type="dxa"/>
            <w:right w:w="43" w:type="dxa"/>
          </w:tblCellMar>
        </w:tblPrEx>
        <w:trPr>
          <w:trHeight w:val="642" w:hRule="atLeast"/>
        </w:trPr>
        <w:tc>
          <w:tcPr>
            <w:tcW w:w="820"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và sự hình thành liên kết ion (nêu một số ví dụ điển hình tuân theo quy tắc octet). </w:t>
            </w:r>
          </w:p>
        </w:tc>
      </w:tr>
      <w:tr>
        <w:tblPrEx>
          <w:tblCellMar>
            <w:top w:w="20" w:type="dxa"/>
            <w:left w:w="108" w:type="dxa"/>
            <w:bottom w:w="0" w:type="dxa"/>
            <w:right w:w="43" w:type="dxa"/>
          </w:tblCellMar>
        </w:tblPrEx>
        <w:trPr>
          <w:trHeight w:val="614" w:hRule="atLeast"/>
        </w:trPr>
        <w:tc>
          <w:tcPr>
            <w:tcW w:w="820"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cấu tạo tinh thể NaCl. Giải thích được vì sao các hợp chất ion thường ở trạng thái rắn trong điều kiện thường (dạng tinh thể ion). </w:t>
            </w:r>
          </w:p>
        </w:tc>
      </w:tr>
      <w:tr>
        <w:tblPrEx>
          <w:tblCellMar>
            <w:top w:w="20" w:type="dxa"/>
            <w:left w:w="108" w:type="dxa"/>
            <w:bottom w:w="0" w:type="dxa"/>
            <w:right w:w="43" w:type="dxa"/>
          </w:tblCellMar>
        </w:tblPrEx>
        <w:trPr>
          <w:trHeight w:val="183" w:hRule="atLeast"/>
        </w:trPr>
        <w:tc>
          <w:tcPr>
            <w:tcW w:w="820"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Lắp được mô hình tinh thể NaCl (theo mô hình có sẵn). </w:t>
            </w:r>
          </w:p>
        </w:tc>
      </w:tr>
      <w:tr>
        <w:tblPrEx>
          <w:tblCellMar>
            <w:top w:w="20" w:type="dxa"/>
            <w:left w:w="108" w:type="dxa"/>
            <w:bottom w:w="0" w:type="dxa"/>
            <w:right w:w="43" w:type="dxa"/>
          </w:tblCellMar>
        </w:tblPrEx>
        <w:trPr>
          <w:trHeight w:val="602" w:hRule="atLeast"/>
        </w:trPr>
        <w:tc>
          <w:tcPr>
            <w:tcW w:w="820"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9"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12 </w:t>
            </w:r>
          </w:p>
        </w:tc>
        <w:tc>
          <w:tcPr>
            <w:tcW w:w="2706" w:type="dxa"/>
            <w:gridSpan w:val="2"/>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71"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Liên kết cộng hóa trị </w:t>
            </w:r>
          </w:p>
        </w:tc>
        <w:tc>
          <w:tcPr>
            <w:tcW w:w="1114" w:type="dxa"/>
            <w:vMerge w:val="restart"/>
            <w:tcBorders>
              <w:top w:val="single" w:color="000000" w:sz="4" w:space="0"/>
              <w:left w:val="single" w:color="000000" w:sz="4" w:space="0"/>
              <w:right w:val="single" w:color="000000" w:sz="4" w:space="0"/>
            </w:tcBorders>
            <w:vAlign w:val="center"/>
          </w:tcPr>
          <w:p>
            <w:pPr>
              <w:spacing w:after="0" w:line="240" w:lineRule="auto"/>
              <w:ind w:left="0" w:right="65"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4 </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và lấy được ví dụ về liên kết cộng hoá trị (liên kết đơn, đôi, ba) khi áp dụng quy tắc octet. </w:t>
            </w:r>
          </w:p>
        </w:tc>
      </w:tr>
      <w:tr>
        <w:tblPrEx>
          <w:tblCellMar>
            <w:top w:w="20" w:type="dxa"/>
            <w:left w:w="108" w:type="dxa"/>
            <w:bottom w:w="0" w:type="dxa"/>
            <w:right w:w="43" w:type="dxa"/>
          </w:tblCellMar>
        </w:tblPrEx>
        <w:trPr>
          <w:trHeight w:val="210" w:hRule="atLeast"/>
        </w:trPr>
        <w:tc>
          <w:tcPr>
            <w:tcW w:w="820"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Viết được công thức Lewis của một số chất đơn giản. </w:t>
            </w:r>
          </w:p>
        </w:tc>
      </w:tr>
      <w:tr>
        <w:tblPrEx>
          <w:tblCellMar>
            <w:top w:w="20" w:type="dxa"/>
            <w:left w:w="108" w:type="dxa"/>
            <w:bottom w:w="0" w:type="dxa"/>
            <w:right w:w="43" w:type="dxa"/>
          </w:tblCellMar>
        </w:tblPrEx>
        <w:trPr>
          <w:trHeight w:val="313" w:hRule="atLeast"/>
        </w:trPr>
        <w:tc>
          <w:tcPr>
            <w:tcW w:w="820"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về liên kết cho nhận. </w:t>
            </w:r>
          </w:p>
        </w:tc>
      </w:tr>
      <w:tr>
        <w:tblPrEx>
          <w:tblCellMar>
            <w:top w:w="20" w:type="dxa"/>
            <w:left w:w="108" w:type="dxa"/>
            <w:bottom w:w="0" w:type="dxa"/>
            <w:right w:w="43" w:type="dxa"/>
          </w:tblCellMar>
        </w:tblPrEx>
        <w:trPr>
          <w:trHeight w:val="656" w:hRule="atLeast"/>
        </w:trPr>
        <w:tc>
          <w:tcPr>
            <w:tcW w:w="820" w:type="dxa"/>
            <w:vMerge w:val="restart"/>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restart"/>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Phân biệt được các loại liên kết (liên kết cộng hoá trị không phân cực, phân cực, liên kết ion) dựa theo độ âm điện. </w:t>
            </w:r>
          </w:p>
        </w:tc>
      </w:tr>
      <w:tr>
        <w:tblPrEx>
          <w:tblCellMar>
            <w:top w:w="20" w:type="dxa"/>
            <w:left w:w="108" w:type="dxa"/>
            <w:bottom w:w="0" w:type="dxa"/>
            <w:right w:w="43" w:type="dxa"/>
          </w:tblCellMar>
        </w:tblPrEx>
        <w:trPr>
          <w:trHeight w:val="367" w:hRule="atLeast"/>
        </w:trPr>
        <w:tc>
          <w:tcPr>
            <w:tcW w:w="820"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left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Giải thích được sự hình thành liên kết </w:t>
            </w:r>
            <w:r>
              <w:rPr>
                <w:color w:val="000000" w:themeColor="text1"/>
                <w:sz w:val="25"/>
                <w:szCs w:val="25"/>
                <w14:textFill>
                  <w14:solidFill>
                    <w14:schemeClr w14:val="tx1"/>
                  </w14:solidFill>
                </w14:textFill>
              </w:rPr>
              <w:drawing>
                <wp:inline distT="0" distB="0" distL="0" distR="0">
                  <wp:extent cx="91440" cy="85090"/>
                  <wp:effectExtent l="0" t="0" r="0" b="0"/>
                  <wp:docPr id="294612" name="Picture 294612"/>
                  <wp:cNvGraphicFramePr/>
                  <a:graphic xmlns:a="http://schemas.openxmlformats.org/drawingml/2006/main">
                    <a:graphicData uri="http://schemas.openxmlformats.org/drawingml/2006/picture">
                      <pic:pic xmlns:pic="http://schemas.openxmlformats.org/drawingml/2006/picture">
                        <pic:nvPicPr>
                          <pic:cNvPr id="294612" name="Picture 294612"/>
                          <pic:cNvPicPr/>
                        </pic:nvPicPr>
                        <pic:blipFill>
                          <a:blip r:embed="rId8"/>
                          <a:stretch>
                            <a:fillRect/>
                          </a:stretch>
                        </pic:blipFill>
                        <pic:spPr>
                          <a:xfrm>
                            <a:off x="0" y="0"/>
                            <a:ext cx="91440" cy="85344"/>
                          </a:xfrm>
                          <a:prstGeom prst="rect">
                            <a:avLst/>
                          </a:prstGeom>
                        </pic:spPr>
                      </pic:pic>
                    </a:graphicData>
                  </a:graphic>
                </wp:inline>
              </w:drawing>
            </w:r>
            <w:r>
              <w:rPr>
                <w:color w:val="000000" w:themeColor="text1"/>
                <w:sz w:val="25"/>
                <w:szCs w:val="25"/>
                <w14:textFill>
                  <w14:solidFill>
                    <w14:schemeClr w14:val="tx1"/>
                  </w14:solidFill>
                </w14:textFill>
              </w:rPr>
              <w:t xml:space="preserve"> và liên kết </w:t>
            </w:r>
            <w:r>
              <w:rPr>
                <w:color w:val="000000" w:themeColor="text1"/>
                <w:sz w:val="25"/>
                <w:szCs w:val="25"/>
                <w14:textFill>
                  <w14:solidFill>
                    <w14:schemeClr w14:val="tx1"/>
                  </w14:solidFill>
                </w14:textFill>
              </w:rPr>
              <w:drawing>
                <wp:inline distT="0" distB="0" distL="0" distR="0">
                  <wp:extent cx="97155" cy="85090"/>
                  <wp:effectExtent l="0" t="0" r="0" b="0"/>
                  <wp:docPr id="294613" name="Picture 294613"/>
                  <wp:cNvGraphicFramePr/>
                  <a:graphic xmlns:a="http://schemas.openxmlformats.org/drawingml/2006/main">
                    <a:graphicData uri="http://schemas.openxmlformats.org/drawingml/2006/picture">
                      <pic:pic xmlns:pic="http://schemas.openxmlformats.org/drawingml/2006/picture">
                        <pic:nvPicPr>
                          <pic:cNvPr id="294613" name="Picture 294613"/>
                          <pic:cNvPicPr/>
                        </pic:nvPicPr>
                        <pic:blipFill>
                          <a:blip r:embed="rId9"/>
                          <a:stretch>
                            <a:fillRect/>
                          </a:stretch>
                        </pic:blipFill>
                        <pic:spPr>
                          <a:xfrm>
                            <a:off x="0" y="0"/>
                            <a:ext cx="97536" cy="85344"/>
                          </a:xfrm>
                          <a:prstGeom prst="rect">
                            <a:avLst/>
                          </a:prstGeom>
                        </pic:spPr>
                      </pic:pic>
                    </a:graphicData>
                  </a:graphic>
                </wp:inline>
              </w:drawing>
            </w:r>
            <w:r>
              <w:rPr>
                <w:color w:val="000000" w:themeColor="text1"/>
                <w:sz w:val="25"/>
                <w:szCs w:val="25"/>
                <w14:textFill>
                  <w14:solidFill>
                    <w14:schemeClr w14:val="tx1"/>
                  </w14:solidFill>
                </w14:textFill>
              </w:rPr>
              <w:t xml:space="preserve"> qua sự xen phủ AO. </w:t>
            </w:r>
          </w:p>
        </w:tc>
      </w:tr>
      <w:tr>
        <w:tblPrEx>
          <w:tblCellMar>
            <w:top w:w="20" w:type="dxa"/>
            <w:left w:w="108" w:type="dxa"/>
            <w:bottom w:w="0" w:type="dxa"/>
            <w:right w:w="43" w:type="dxa"/>
          </w:tblCellMar>
        </w:tblPrEx>
        <w:trPr>
          <w:trHeight w:val="90" w:hRule="atLeast"/>
        </w:trPr>
        <w:tc>
          <w:tcPr>
            <w:tcW w:w="820"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năng lượng liên kết (cộng hoá trị). </w:t>
            </w:r>
          </w:p>
        </w:tc>
      </w:tr>
      <w:tr>
        <w:tblPrEx>
          <w:tblCellMar>
            <w:top w:w="20" w:type="dxa"/>
            <w:left w:w="108" w:type="dxa"/>
            <w:bottom w:w="0" w:type="dxa"/>
            <w:right w:w="43" w:type="dxa"/>
          </w:tblCellMar>
        </w:tblPrEx>
        <w:trPr>
          <w:trHeight w:val="654" w:hRule="atLeast"/>
        </w:trPr>
        <w:tc>
          <w:tcPr>
            <w:tcW w:w="820"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13 </w:t>
            </w:r>
          </w:p>
        </w:tc>
        <w:tc>
          <w:tcPr>
            <w:tcW w:w="2706" w:type="dxa"/>
            <w:gridSpan w:val="2"/>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Liên kết hydrogen và tương tác (liên kết)</w:t>
            </w:r>
            <w:r>
              <w:rPr>
                <w:color w:val="000000" w:themeColor="text1"/>
                <w:sz w:val="25"/>
                <w:szCs w:val="25"/>
                <w14:textFill>
                  <w14:solidFill>
                    <w14:schemeClr w14:val="tx1"/>
                  </w14:solidFill>
                </w14:textFill>
              </w:rPr>
              <w:t xml:space="preserve"> </w:t>
            </w:r>
          </w:p>
          <w:p>
            <w:pPr>
              <w:spacing w:after="0" w:line="240" w:lineRule="auto"/>
              <w:ind w:left="0" w:right="64"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Van der Waals</w:t>
            </w:r>
            <w:r>
              <w:rPr>
                <w:color w:val="000000" w:themeColor="text1"/>
                <w:sz w:val="25"/>
                <w:szCs w:val="25"/>
                <w14:textFill>
                  <w14:solidFill>
                    <w14:schemeClr w14:val="tx1"/>
                  </w14:solidFill>
                </w14:textFill>
              </w:rPr>
              <w:t xml:space="preserve"> </w:t>
            </w:r>
          </w:p>
        </w:tc>
        <w:tc>
          <w:tcPr>
            <w:tcW w:w="1114"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2"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3 </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liên kết hydrogen. Vận dụng để giải thích được sự xuất hiện liên kết hydrogen (với nguyên tố có độ âm điện lớn: N, O, F). </w:t>
            </w:r>
          </w:p>
        </w:tc>
      </w:tr>
      <w:tr>
        <w:tblPrEx>
          <w:tblCellMar>
            <w:top w:w="20" w:type="dxa"/>
            <w:left w:w="108" w:type="dxa"/>
            <w:bottom w:w="0" w:type="dxa"/>
            <w:right w:w="43" w:type="dxa"/>
          </w:tblCellMar>
        </w:tblPrEx>
        <w:trPr>
          <w:trHeight w:val="388" w:hRule="atLeast"/>
        </w:trPr>
        <w:tc>
          <w:tcPr>
            <w:tcW w:w="820"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Nêu được vai trò, ảnh hưởng của liên kết hydrogen tới tính chất vật lí của H</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xml:space="preserve">O. </w:t>
            </w:r>
          </w:p>
        </w:tc>
      </w:tr>
      <w:tr>
        <w:tblPrEx>
          <w:tblCellMar>
            <w:top w:w="20" w:type="dxa"/>
            <w:left w:w="108" w:type="dxa"/>
            <w:bottom w:w="0" w:type="dxa"/>
            <w:right w:w="43" w:type="dxa"/>
          </w:tblCellMar>
        </w:tblPrEx>
        <w:trPr>
          <w:trHeight w:val="679" w:hRule="atLeast"/>
        </w:trPr>
        <w:tc>
          <w:tcPr>
            <w:tcW w:w="820"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2706" w:type="dxa"/>
            <w:gridSpan w:val="2"/>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1114" w:type="dxa"/>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khái niệm về tương tác Van der Waals và ảnh hưởng của tương tác này tới nhiệt độ nóng chảy, nhiệt độ sôi của các chất. </w:t>
            </w:r>
          </w:p>
        </w:tc>
      </w:tr>
      <w:tr>
        <w:tblPrEx>
          <w:tblCellMar>
            <w:top w:w="20" w:type="dxa"/>
            <w:left w:w="108" w:type="dxa"/>
            <w:bottom w:w="0" w:type="dxa"/>
            <w:right w:w="43" w:type="dxa"/>
          </w:tblCellMar>
        </w:tblPrEx>
        <w:trPr>
          <w:trHeight w:val="692" w:hRule="atLeast"/>
        </w:trPr>
        <w:tc>
          <w:tcPr>
            <w:tcW w:w="820" w:type="dxa"/>
            <w:tcBorders>
              <w:top w:val="single" w:color="000000" w:sz="4" w:space="0"/>
              <w:left w:val="single" w:color="000000" w:sz="4" w:space="0"/>
              <w:bottom w:val="single" w:color="000000" w:sz="4" w:space="0"/>
              <w:right w:val="single" w:color="000000" w:sz="4" w:space="0"/>
            </w:tcBorders>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14 </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left="0" w:right="63"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Ôn tập chủ đề </w:t>
            </w:r>
            <w:r>
              <w:rPr>
                <w:color w:val="000000" w:themeColor="text1"/>
                <w:sz w:val="25"/>
                <w:szCs w:val="25"/>
                <w14:textFill>
                  <w14:solidFill>
                    <w14:schemeClr w14:val="tx1"/>
                  </w14:solidFill>
                </w14:textFill>
              </w:rPr>
              <w:t xml:space="preserve">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left="0" w:right="62"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3 </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Hệ thống hóa được kiến thức của chủ đề liên kết hóa học.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Vận dụng các kiến thức đã học để làm các bài tập liên quan đến chủ đề liên kết hóa học. </w:t>
            </w:r>
          </w:p>
        </w:tc>
      </w:tr>
      <w:tr>
        <w:tblPrEx>
          <w:tblCellMar>
            <w:top w:w="20" w:type="dxa"/>
            <w:left w:w="108" w:type="dxa"/>
            <w:bottom w:w="0" w:type="dxa"/>
            <w:right w:w="43" w:type="dxa"/>
          </w:tblCellMar>
        </w:tblPrEx>
        <w:trPr>
          <w:trHeight w:val="692" w:hRule="atLeast"/>
        </w:trPr>
        <w:tc>
          <w:tcPr>
            <w:tcW w:w="820" w:type="dxa"/>
            <w:tcBorders>
              <w:top w:val="single" w:color="000000" w:sz="4" w:space="0"/>
              <w:left w:val="single" w:color="000000" w:sz="4" w:space="0"/>
              <w:bottom w:val="single" w:color="000000" w:sz="4" w:space="0"/>
              <w:right w:val="single" w:color="000000" w:sz="4" w:space="0"/>
            </w:tcBorders>
          </w:tcPr>
          <w:p>
            <w:pPr>
              <w:spacing w:after="0" w:line="240" w:lineRule="auto"/>
              <w:ind w:left="0" w:right="64" w:firstLine="0"/>
              <w:jc w:val="center"/>
              <w:rPr>
                <w:color w:val="000000" w:themeColor="text1"/>
                <w:sz w:val="25"/>
                <w:szCs w:val="25"/>
                <w14:textFill>
                  <w14:solidFill>
                    <w14:schemeClr w14:val="tx1"/>
                  </w14:solidFill>
                </w14:textFill>
              </w:rPr>
            </w:pP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left="0" w:right="63"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Ôn tập HK I</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left="0" w:right="62"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Hệ thống hóa được kiến thức của HK I.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Vận dụng các kiến thức đã học để làm các bài tập liên quan đến HKI. </w:t>
            </w:r>
          </w:p>
        </w:tc>
      </w:tr>
      <w:tr>
        <w:tblPrEx>
          <w:tblCellMar>
            <w:top w:w="20" w:type="dxa"/>
            <w:left w:w="108" w:type="dxa"/>
            <w:bottom w:w="0" w:type="dxa"/>
            <w:right w:w="43" w:type="dxa"/>
          </w:tblCellMar>
        </w:tblPrEx>
        <w:trPr>
          <w:trHeight w:val="141" w:hRule="atLeast"/>
        </w:trPr>
        <w:tc>
          <w:tcPr>
            <w:tcW w:w="13449" w:type="dxa"/>
            <w:gridSpan w:val="5"/>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PHẢN ỨNG OXI HOÁ – KHỬ (4 tiết)</w:t>
            </w:r>
          </w:p>
        </w:tc>
      </w:tr>
      <w:tr>
        <w:tblPrEx>
          <w:tblCellMar>
            <w:top w:w="20" w:type="dxa"/>
            <w:left w:w="108" w:type="dxa"/>
            <w:bottom w:w="0" w:type="dxa"/>
            <w:right w:w="43" w:type="dxa"/>
          </w:tblCellMar>
        </w:tblPrEx>
        <w:trPr>
          <w:trHeight w:val="1443"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15</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Phản ứng oxi hoá – khử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khái niệm và xác định được số oxi hoá của nguyên tử các nguyên tố trong hợp chất. </w:t>
            </w:r>
          </w:p>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khái niệm về phản ứng oxi hoá – khử và ý nghĩa của phản ứng oxi hoá – khử. </w:t>
            </w:r>
          </w:p>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Mô tả được một số phản ứng oxi hoá – khử quan trọng gắn liền với cuộc sống.  </w:t>
            </w:r>
          </w:p>
          <w:p>
            <w:pPr>
              <w:spacing w:after="0" w:line="240" w:lineRule="auto"/>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Cân bằng được phản ứng oxi hoá – khử bằng phương pháp thăng bằng electron. </w:t>
            </w:r>
          </w:p>
        </w:tc>
      </w:tr>
      <w:tr>
        <w:tblPrEx>
          <w:tblCellMar>
            <w:top w:w="20" w:type="dxa"/>
            <w:left w:w="108" w:type="dxa"/>
            <w:bottom w:w="0" w:type="dxa"/>
            <w:right w:w="43" w:type="dxa"/>
          </w:tblCellMar>
        </w:tblPrEx>
        <w:trPr>
          <w:trHeight w:val="615"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16</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left="0" w:right="63"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Ôn tập chủ đề </w:t>
            </w:r>
            <w:r>
              <w:rPr>
                <w:color w:val="000000" w:themeColor="text1"/>
                <w:sz w:val="25"/>
                <w:szCs w:val="25"/>
                <w14:textFill>
                  <w14:solidFill>
                    <w14:schemeClr w14:val="tx1"/>
                  </w14:solidFill>
                </w14:textFill>
              </w:rPr>
              <w:t xml:space="preserve">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left="0" w:right="62"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Hệ thống hóa được kiến thức của chủ đề.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Vận dụng các kiến thức đã học để làm các bài tập liên quan đến chủ đề. </w:t>
            </w:r>
          </w:p>
        </w:tc>
      </w:tr>
      <w:tr>
        <w:tblPrEx>
          <w:tblCellMar>
            <w:top w:w="20" w:type="dxa"/>
            <w:left w:w="108" w:type="dxa"/>
            <w:bottom w:w="0" w:type="dxa"/>
            <w:right w:w="43" w:type="dxa"/>
          </w:tblCellMar>
        </w:tblPrEx>
        <w:trPr>
          <w:trHeight w:val="293" w:hRule="atLeast"/>
        </w:trPr>
        <w:tc>
          <w:tcPr>
            <w:tcW w:w="13449" w:type="dxa"/>
            <w:gridSpan w:val="5"/>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NĂNG LƯỢNG HOÁ HỌC (8 tiết)</w:t>
            </w:r>
          </w:p>
        </w:tc>
      </w:tr>
      <w:tr>
        <w:tblPrEx>
          <w:tblCellMar>
            <w:top w:w="20" w:type="dxa"/>
            <w:left w:w="108" w:type="dxa"/>
            <w:bottom w:w="0" w:type="dxa"/>
            <w:right w:w="43" w:type="dxa"/>
          </w:tblCellMar>
        </w:tblPrEx>
        <w:trPr>
          <w:trHeight w:val="90"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17</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right="132"/>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Sự biến thiên enthalpy  trong các phản ứng hoá học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right="132"/>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Trình bày được khái niệm phản ứng toả nhiệt, thu nhiệt; điều kiện chuẩn (áp suất 1 bar và thường chọn nhiệt độ 25</w:t>
            </w:r>
            <w:r>
              <w:rPr>
                <w:color w:val="000000" w:themeColor="text1"/>
                <w:sz w:val="25"/>
                <w:szCs w:val="25"/>
                <w:vertAlign w:val="superscript"/>
                <w14:textFill>
                  <w14:solidFill>
                    <w14:schemeClr w14:val="tx1"/>
                  </w14:solidFill>
                </w14:textFill>
              </w:rPr>
              <w:t>o</w:t>
            </w:r>
            <w:r>
              <w:rPr>
                <w:color w:val="000000" w:themeColor="text1"/>
                <w:sz w:val="25"/>
                <w:szCs w:val="25"/>
                <w14:textFill>
                  <w14:solidFill>
                    <w14:schemeClr w14:val="tx1"/>
                  </w14:solidFill>
                </w14:textFill>
              </w:rPr>
              <w:t xml:space="preserve">C hay 298 K); enthalpy tạo thành (nhiệt tạo thành) </w:t>
            </w:r>
            <w:r>
              <w:rPr>
                <w:rFonts w:eastAsia="Segoe UI Symbol"/>
                <w:color w:val="000000" w:themeColor="text1"/>
                <w:sz w:val="25"/>
                <w:szCs w:val="25"/>
                <w14:textFill>
                  <w14:solidFill>
                    <w14:schemeClr w14:val="tx1"/>
                  </w14:solidFill>
                </w14:textFill>
              </w:rPr>
              <w:t>Δ</w:t>
            </w:r>
            <w:r>
              <w:rPr>
                <w:color w:val="000000" w:themeColor="text1"/>
                <w:sz w:val="25"/>
                <w:szCs w:val="25"/>
                <w:vertAlign w:val="subscript"/>
                <w14:textFill>
                  <w14:solidFill>
                    <w14:schemeClr w14:val="tx1"/>
                  </w14:solidFill>
                </w14:textFill>
              </w:rPr>
              <w:t>f</w:t>
            </w:r>
            <w:r>
              <w:rPr>
                <w:color w:val="000000" w:themeColor="text1"/>
                <w:sz w:val="25"/>
                <w:szCs w:val="25"/>
                <w14:textFill>
                  <w14:solidFill>
                    <w14:schemeClr w14:val="tx1"/>
                  </w14:solidFill>
                </w14:textFill>
              </w:rPr>
              <w:t>H</w:t>
            </w:r>
            <w:r>
              <w:rPr>
                <w:color w:val="000000" w:themeColor="text1"/>
                <w:sz w:val="25"/>
                <w:szCs w:val="25"/>
                <w:vertAlign w:val="superscript"/>
                <w14:textFill>
                  <w14:solidFill>
                    <w14:schemeClr w14:val="tx1"/>
                  </w14:solidFill>
                </w14:textFill>
              </w:rPr>
              <w:t>o</w:t>
            </w:r>
            <w:r>
              <w:rPr>
                <w:color w:val="000000" w:themeColor="text1"/>
                <w:sz w:val="25"/>
                <w:szCs w:val="25"/>
                <w:vertAlign w:val="subscript"/>
                <w14:textFill>
                  <w14:solidFill>
                    <w14:schemeClr w14:val="tx1"/>
                  </w14:solidFill>
                </w14:textFill>
              </w:rPr>
              <w:t>298</w:t>
            </w:r>
            <w:r>
              <w:rPr>
                <w:color w:val="000000" w:themeColor="text1"/>
                <w:sz w:val="25"/>
                <w:szCs w:val="25"/>
                <w14:textFill>
                  <w14:solidFill>
                    <w14:schemeClr w14:val="tx1"/>
                  </w14:solidFill>
                </w14:textFill>
              </w:rPr>
              <w:t xml:space="preserve">, và biến thiên enthalpy (nhiệt phản ứng) của phản ứng </w:t>
            </w:r>
            <m:oMath>
              <m:r>
                <m:rPr/>
                <w:rPr>
                  <w:rFonts w:ascii="Cambria Math" w:hAnsi="Cambria Math" w:eastAsia="Segoe UI Symbol"/>
                  <w:color w:val="000000" w:themeColor="text1"/>
                  <w:sz w:val="25"/>
                  <w:szCs w:val="25"/>
                  <w14:textFill>
                    <w14:solidFill>
                      <w14:schemeClr w14:val="tx1"/>
                    </w14:solidFill>
                  </w14:textFill>
                </w:rPr>
                <m:t>∆</m:t>
              </m:r>
            </m:oMath>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H</w:t>
            </w:r>
            <w:r>
              <w:rPr>
                <w:color w:val="000000" w:themeColor="text1"/>
                <w:sz w:val="25"/>
                <w:szCs w:val="25"/>
                <w:vertAlign w:val="superscript"/>
                <w14:textFill>
                  <w14:solidFill>
                    <w14:schemeClr w14:val="tx1"/>
                  </w14:solidFill>
                </w14:textFill>
              </w:rPr>
              <w:t>o</w:t>
            </w:r>
            <w:r>
              <w:rPr>
                <w:color w:val="000000" w:themeColor="text1"/>
                <w:sz w:val="25"/>
                <w:szCs w:val="25"/>
                <w:vertAlign w:val="subscript"/>
                <w14:textFill>
                  <w14:solidFill>
                    <w14:schemeClr w14:val="tx1"/>
                  </w14:solidFill>
                </w14:textFill>
              </w:rPr>
              <w:t>298</w:t>
            </w:r>
            <w:r>
              <w:rPr>
                <w:color w:val="000000" w:themeColor="text1"/>
                <w:sz w:val="25"/>
                <w:szCs w:val="25"/>
                <w14:textFill>
                  <w14:solidFill>
                    <w14:schemeClr w14:val="tx1"/>
                  </w14:solidFill>
                </w14:textFill>
              </w:rPr>
              <w:t xml:space="preserve">.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ý nghĩa của dấu và giá trị </w:t>
            </w:r>
            <m:oMath>
              <m:r>
                <m:rPr/>
                <w:rPr>
                  <w:rFonts w:ascii="Cambria Math" w:hAnsi="Cambria Math" w:eastAsia="Segoe UI Symbol"/>
                  <w:color w:val="000000" w:themeColor="text1"/>
                  <w:sz w:val="25"/>
                  <w:szCs w:val="25"/>
                  <w14:textFill>
                    <w14:solidFill>
                      <w14:schemeClr w14:val="tx1"/>
                    </w14:solidFill>
                  </w14:textFill>
                </w:rPr>
                <m:t>∆</m:t>
              </m:r>
            </m:oMath>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H</w:t>
            </w:r>
            <w:r>
              <w:rPr>
                <w:color w:val="000000" w:themeColor="text1"/>
                <w:sz w:val="25"/>
                <w:szCs w:val="25"/>
                <w:vertAlign w:val="superscript"/>
                <w14:textFill>
                  <w14:solidFill>
                    <w14:schemeClr w14:val="tx1"/>
                  </w14:solidFill>
                </w14:textFill>
              </w:rPr>
              <w:t>o</w:t>
            </w:r>
            <w:r>
              <w:rPr>
                <w:color w:val="000000" w:themeColor="text1"/>
                <w:sz w:val="25"/>
                <w:szCs w:val="25"/>
                <w:vertAlign w:val="subscript"/>
                <w14:textFill>
                  <w14:solidFill>
                    <w14:schemeClr w14:val="tx1"/>
                  </w14:solidFill>
                </w14:textFill>
              </w:rPr>
              <w:t>298</w:t>
            </w:r>
            <w:r>
              <w:rPr>
                <w:color w:val="000000" w:themeColor="text1"/>
                <w:sz w:val="25"/>
                <w:szCs w:val="25"/>
                <w14:textFill>
                  <w14:solidFill>
                    <w14:schemeClr w14:val="tx1"/>
                  </w14:solidFill>
                </w14:textFill>
              </w:rPr>
              <w:t xml:space="preserve">. </w:t>
            </w:r>
          </w:p>
        </w:tc>
      </w:tr>
      <w:tr>
        <w:tblPrEx>
          <w:tblCellMar>
            <w:top w:w="20" w:type="dxa"/>
            <w:left w:w="108" w:type="dxa"/>
            <w:bottom w:w="0" w:type="dxa"/>
            <w:right w:w="43" w:type="dxa"/>
          </w:tblCellMar>
        </w:tblPrEx>
        <w:trPr>
          <w:trHeight w:val="868"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18</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right="132"/>
              <w:rPr>
                <w:b/>
                <w:color w:val="000000" w:themeColor="text1"/>
                <w:sz w:val="25"/>
                <w:szCs w:val="25"/>
                <w14:textFill>
                  <w14:solidFill>
                    <w14:schemeClr w14:val="tx1"/>
                  </w14:solidFill>
                </w14:textFill>
              </w:rPr>
            </w:pP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right="132"/>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Tính được </w:t>
            </w:r>
            <m:oMath>
              <m:r>
                <m:rPr/>
                <w:rPr>
                  <w:rFonts w:ascii="Cambria Math" w:hAnsi="Cambria Math" w:eastAsia="Segoe UI Symbol"/>
                  <w:color w:val="000000" w:themeColor="text1"/>
                  <w:sz w:val="25"/>
                  <w:szCs w:val="25"/>
                  <w14:textFill>
                    <w14:solidFill>
                      <w14:schemeClr w14:val="tx1"/>
                    </w14:solidFill>
                  </w14:textFill>
                </w:rPr>
                <m:t>∆</m:t>
              </m:r>
            </m:oMath>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H</w:t>
            </w:r>
            <w:r>
              <w:rPr>
                <w:color w:val="000000" w:themeColor="text1"/>
                <w:sz w:val="25"/>
                <w:szCs w:val="25"/>
                <w:vertAlign w:val="superscript"/>
                <w14:textFill>
                  <w14:solidFill>
                    <w14:schemeClr w14:val="tx1"/>
                  </w14:solidFill>
                </w14:textFill>
              </w:rPr>
              <w:t>o</w:t>
            </w:r>
            <w:r>
              <w:rPr>
                <w:color w:val="000000" w:themeColor="text1"/>
                <w:sz w:val="25"/>
                <w:szCs w:val="25"/>
                <w:vertAlign w:val="subscript"/>
                <w14:textFill>
                  <w14:solidFill>
                    <w14:schemeClr w14:val="tx1"/>
                  </w14:solidFill>
                </w14:textFill>
              </w:rPr>
              <w:t>298</w:t>
            </w:r>
            <w:r>
              <w:rPr>
                <w:color w:val="000000" w:themeColor="text1"/>
                <w:sz w:val="25"/>
                <w:szCs w:val="25"/>
                <w14:textFill>
                  <w14:solidFill>
                    <w14:schemeClr w14:val="tx1"/>
                  </w14:solidFill>
                </w14:textFill>
              </w:rPr>
              <w:t xml:space="preserve"> của một phản ứng dựa vào bảng số liệu năng lượng liên kết, nhiệt tạo thành cho sẵn, vận dụng công thức để tính tổng năng lượng liên kết trong phân tử chất đầu và sản phẩm phản ứng.</w:t>
            </w:r>
          </w:p>
        </w:tc>
      </w:tr>
      <w:tr>
        <w:tblPrEx>
          <w:tblCellMar>
            <w:top w:w="20" w:type="dxa"/>
            <w:left w:w="108" w:type="dxa"/>
            <w:bottom w:w="0" w:type="dxa"/>
            <w:right w:w="43" w:type="dxa"/>
          </w:tblCellMar>
        </w:tblPrEx>
        <w:trPr>
          <w:trHeight w:val="703"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19</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right="132"/>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Ôn tập chủ đề </w:t>
            </w:r>
            <w:r>
              <w:rPr>
                <w:color w:val="000000" w:themeColor="text1"/>
                <w:sz w:val="25"/>
                <w:szCs w:val="25"/>
                <w14:textFill>
                  <w14:solidFill>
                    <w14:schemeClr w14:val="tx1"/>
                  </w14:solidFill>
                </w14:textFill>
              </w:rPr>
              <w:t xml:space="preserve">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right="132"/>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Hệ thống hóa được kiến thức của chủ đề.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Vận dụng các kiến thức đã học để làm các bài tập liên quan đến chủ đề.</w:t>
            </w:r>
          </w:p>
        </w:tc>
      </w:tr>
      <w:tr>
        <w:tblPrEx>
          <w:tblCellMar>
            <w:top w:w="20" w:type="dxa"/>
            <w:left w:w="108" w:type="dxa"/>
            <w:bottom w:w="0" w:type="dxa"/>
            <w:right w:w="43" w:type="dxa"/>
          </w:tblCellMar>
        </w:tblPrEx>
        <w:trPr>
          <w:trHeight w:val="385" w:hRule="atLeast"/>
        </w:trPr>
        <w:tc>
          <w:tcPr>
            <w:tcW w:w="13449" w:type="dxa"/>
            <w:gridSpan w:val="5"/>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TỐC ĐỘ PHẢN ỨNG HOÁ HỌC(6 tiết)</w:t>
            </w:r>
          </w:p>
        </w:tc>
      </w:tr>
      <w:tr>
        <w:tblPrEx>
          <w:tblCellMar>
            <w:top w:w="20" w:type="dxa"/>
            <w:left w:w="108" w:type="dxa"/>
            <w:bottom w:w="0" w:type="dxa"/>
            <w:right w:w="43" w:type="dxa"/>
          </w:tblCellMar>
        </w:tblPrEx>
        <w:trPr>
          <w:trHeight w:val="1443"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20</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right="311"/>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Phương trình tốc độ  phản ứng và hằng số tốc độ của phản ứng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right="311"/>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right="32"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tốc độ phản ứng hoá học và cách tính tốc độ trung bình của phản ứng. </w:t>
            </w:r>
          </w:p>
          <w:p>
            <w:pPr>
              <w:spacing w:after="0" w:line="240" w:lineRule="auto"/>
              <w:ind w:left="0" w:right="32"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Viết được biểu thức tốc độ phản ứng theo hằng số tốc độ phản ứng và nồng độ (còn gọi là định luật tác dụng khối lượng (M. Guldberg và P. Waage, 1864) chỉ đúng cho phản ứng đơn giản nên không tùy ý áp dụng cho mọi phản ứng). Từ đó nêu được ý nghĩa hằng số tốc độ phản ứng. </w:t>
            </w:r>
          </w:p>
        </w:tc>
      </w:tr>
      <w:tr>
        <w:tblPrEx>
          <w:tblCellMar>
            <w:top w:w="20" w:type="dxa"/>
            <w:left w:w="108" w:type="dxa"/>
            <w:bottom w:w="0" w:type="dxa"/>
            <w:right w:w="43" w:type="dxa"/>
          </w:tblCellMar>
        </w:tblPrEx>
        <w:trPr>
          <w:trHeight w:val="1443"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21</w:t>
            </w:r>
          </w:p>
        </w:tc>
        <w:tc>
          <w:tcPr>
            <w:tcW w:w="2706" w:type="dxa"/>
            <w:gridSpan w:val="2"/>
            <w:tcBorders>
              <w:top w:val="single" w:color="000000" w:sz="4" w:space="0"/>
              <w:left w:val="single" w:color="000000" w:sz="4" w:space="0"/>
              <w:bottom w:val="single" w:color="000000" w:sz="4" w:space="0"/>
              <w:right w:val="single" w:color="000000" w:sz="4" w:space="0"/>
            </w:tcBorders>
            <w:vAlign w:val="center"/>
          </w:tcPr>
          <w:p>
            <w:pPr>
              <w:spacing w:after="0" w:line="240" w:lineRule="auto"/>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Các yếu tố ảnh hưởng tới tốc độ phản ứng </w:t>
            </w:r>
          </w:p>
          <w:p>
            <w:pPr>
              <w:spacing w:after="0" w:line="240" w:lineRule="auto"/>
              <w:ind w:left="0" w:right="62" w:firstLine="0"/>
              <w:jc w:val="center"/>
              <w:rPr>
                <w:b/>
                <w:color w:val="000000" w:themeColor="text1"/>
                <w:sz w:val="25"/>
                <w:szCs w:val="25"/>
                <w14:textFill>
                  <w14:solidFill>
                    <w14:schemeClr w14:val="tx1"/>
                  </w14:solidFill>
                </w14:textFill>
              </w:rPr>
            </w:pP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Thực hiện được một số thí nghiệm nghiên cứu các yếu tố ảnh hưởng tới tốc độ phản ứng (nồng độ, nhiệt độ, áp suất, diện tích bề mặt, chất xúc tác).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Giải thích được các yếu tố ảnh hưởng tới tốc độ phản ứng như: nồng độ, nhiệt độ, áp suất, diện tích bề mặt, chất xúc tác.  </w:t>
            </w:r>
          </w:p>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ý nghĩa của hệ số nhiệt độ Van’t Hoff (γ).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Vận dụng được kiến thức tốc độ phản ứng hoá học vào việc giải thích một số vấn đề trong cuộc sống và sản xuất. </w:t>
            </w:r>
          </w:p>
        </w:tc>
      </w:tr>
      <w:tr>
        <w:tblPrEx>
          <w:tblCellMar>
            <w:top w:w="20" w:type="dxa"/>
            <w:left w:w="108" w:type="dxa"/>
            <w:bottom w:w="0" w:type="dxa"/>
            <w:right w:w="43" w:type="dxa"/>
          </w:tblCellMar>
        </w:tblPrEx>
        <w:trPr>
          <w:trHeight w:val="90"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22</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right="132"/>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Ôn tập chủ đề </w:t>
            </w:r>
            <w:r>
              <w:rPr>
                <w:color w:val="000000" w:themeColor="text1"/>
                <w:sz w:val="25"/>
                <w:szCs w:val="25"/>
                <w14:textFill>
                  <w14:solidFill>
                    <w14:schemeClr w14:val="tx1"/>
                  </w14:solidFill>
                </w14:textFill>
              </w:rPr>
              <w:t xml:space="preserve">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right="132"/>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Hệ thống hóa được kiến thức của chủ đề.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Vận dụng các kiến thức đã học để làm các bài tập liên quan đến chủ đề.</w:t>
            </w:r>
          </w:p>
        </w:tc>
      </w:tr>
      <w:tr>
        <w:tblPrEx>
          <w:tblCellMar>
            <w:top w:w="20" w:type="dxa"/>
            <w:left w:w="108" w:type="dxa"/>
            <w:bottom w:w="0" w:type="dxa"/>
            <w:right w:w="43" w:type="dxa"/>
          </w:tblCellMar>
        </w:tblPrEx>
        <w:trPr>
          <w:trHeight w:val="296" w:hRule="atLeast"/>
        </w:trPr>
        <w:tc>
          <w:tcPr>
            <w:tcW w:w="13449" w:type="dxa"/>
            <w:gridSpan w:val="5"/>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NGUYÊN TỐ NHÓM VIIA  (10 tiết)</w:t>
            </w:r>
          </w:p>
        </w:tc>
      </w:tr>
      <w:tr>
        <w:tblPrEx>
          <w:tblCellMar>
            <w:top w:w="20" w:type="dxa"/>
            <w:left w:w="108" w:type="dxa"/>
            <w:bottom w:w="0" w:type="dxa"/>
            <w:right w:w="43" w:type="dxa"/>
          </w:tblCellMar>
        </w:tblPrEx>
        <w:trPr>
          <w:trHeight w:val="1443"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23</w:t>
            </w:r>
          </w:p>
        </w:tc>
        <w:tc>
          <w:tcPr>
            <w:tcW w:w="2706" w:type="dxa"/>
            <w:gridSpan w:val="2"/>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2"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Tính chất vật lí và hoá học các đơn chất nhóm VIIA</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Phát biểu được trạng thái tự nhiên của các nguyên tố halogen.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Mô tả được trạng thái, màu sắc, nhiệt độ nóng chảy, nhiệt độ sôi của các đơn chất halogen. – Giải thích được sự biến đổi nhiệt độ nóng chảy, nhiệt độ sôi của các đơn chất halogen dựa vào tương tác van der Waals.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xu hướng nhận thêm 1 electron (từ kim loại) hoặc dùng chung electron (với phi kim) để tạo hợp chất ion hoặc hợp chất cộng hoá trị dựa theo cấu hình electron. </w:t>
            </w:r>
          </w:p>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Thực hiện được (hoặc quan sát video) thí nghiệm chứng minh được xu hướng giảm dần tính oxi hoá của các halogen thông qua một số phản ứng: Thay thế halogen trong dung dịch muối bởi một halogen khác; Halogen tác dụng với hydrogen và với nước. </w:t>
            </w:r>
          </w:p>
          <w:p>
            <w:pPr>
              <w:spacing w:after="0" w:line="240" w:lineRule="auto"/>
              <w:ind w:left="0" w:right="7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Giải thích được xu hướng phản ứng của các đơn chất halogen với hydrogen theo khả năng hoạt động của halogen và năng lượng liên kết H–X (điều kiện phản ứng, hiện tượng phản ứng và hỗn hợp chất có trong bình phản ứng).</w:t>
            </w:r>
            <w:r>
              <w:rPr>
                <w:color w:val="000000" w:themeColor="text1"/>
                <w:sz w:val="25"/>
                <w:szCs w:val="25"/>
                <w:vertAlign w:val="subscript"/>
                <w14:textFill>
                  <w14:solidFill>
                    <w14:schemeClr w14:val="tx1"/>
                  </w14:solidFill>
                </w14:textFill>
              </w:rPr>
              <w:t xml:space="preserve"> </w:t>
            </w:r>
          </w:p>
          <w:p>
            <w:pPr>
              <w:spacing w:after="0" w:line="240" w:lineRule="auto"/>
              <w:ind w:left="0" w:right="7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Viết được phương trình hoá học của phản ứng tự oxi hoá – khử của chlorine trong phản ứng với dung dịch sodium hydroxide ở nhiệt độ thường và khi đun nóng; ứng dụng của phản ứng này trong sản xuất chất tẩy rửa.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Thực hiện được (hoặc quan sát video) một số thí nghiệm chứng minh tính oxi hoá mạnh của các halogen và so sánh tính oxi hoá giữa chúng (thí nghiệm tính tẩy màu của khí chlorine ẩm; thí nghiệm nước chlorine, nước bromine tương tác với các dung dịch sodium chloride, sodium bromide, sodium iodide).</w:t>
            </w:r>
          </w:p>
        </w:tc>
      </w:tr>
      <w:tr>
        <w:tblPrEx>
          <w:tblCellMar>
            <w:top w:w="20" w:type="dxa"/>
            <w:left w:w="108" w:type="dxa"/>
            <w:bottom w:w="0" w:type="dxa"/>
            <w:right w:w="43" w:type="dxa"/>
          </w:tblCellMar>
        </w:tblPrEx>
        <w:trPr>
          <w:trHeight w:val="1443"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24</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Hydrogen halide và một số phản ứng của ion halide </w:t>
            </w:r>
          </w:p>
          <w:p>
            <w:pPr>
              <w:spacing w:after="0" w:line="240" w:lineRule="auto"/>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(halogenua) </w:t>
            </w:r>
          </w:p>
          <w:p>
            <w:pPr>
              <w:spacing w:after="0" w:line="240" w:lineRule="auto"/>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Nhận xét (từ bảng dữ liệu về nhiệt độ sôi) và giải thích được xu hướng biến đổi nhiệt độ sôi của các hydrogen halide từ HCl tới HI dựa vào tương tác van der Waals. Giải thích được sự bất thường về nhiệt độ sôi của HF so với các HX khác.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xu hướng biến đổi tính acid của dãy hydrohalic acid.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Thực hiện được thí nghiệm phân biệt các ion F</w:t>
            </w:r>
            <w:r>
              <w:rPr>
                <w:color w:val="000000" w:themeColor="text1"/>
                <w:sz w:val="25"/>
                <w:szCs w:val="25"/>
                <w:vertAlign w:val="superscript"/>
                <w14:textFill>
                  <w14:solidFill>
                    <w14:schemeClr w14:val="tx1"/>
                  </w14:solidFill>
                </w14:textFill>
              </w:rPr>
              <w:t>–</w:t>
            </w:r>
            <w:r>
              <w:rPr>
                <w:color w:val="000000" w:themeColor="text1"/>
                <w:sz w:val="25"/>
                <w:szCs w:val="25"/>
                <w14:textFill>
                  <w14:solidFill>
                    <w14:schemeClr w14:val="tx1"/>
                  </w14:solidFill>
                </w14:textFill>
              </w:rPr>
              <w:t>, Cl</w:t>
            </w:r>
            <w:r>
              <w:rPr>
                <w:color w:val="000000" w:themeColor="text1"/>
                <w:sz w:val="25"/>
                <w:szCs w:val="25"/>
                <w:vertAlign w:val="superscript"/>
                <w14:textFill>
                  <w14:solidFill>
                    <w14:schemeClr w14:val="tx1"/>
                  </w14:solidFill>
                </w14:textFill>
              </w:rPr>
              <w:t>–</w:t>
            </w:r>
            <w:r>
              <w:rPr>
                <w:color w:val="000000" w:themeColor="text1"/>
                <w:sz w:val="25"/>
                <w:szCs w:val="25"/>
                <w14:textFill>
                  <w14:solidFill>
                    <w14:schemeClr w14:val="tx1"/>
                  </w14:solidFill>
                </w14:textFill>
              </w:rPr>
              <w:t>, Br</w:t>
            </w:r>
            <w:r>
              <w:rPr>
                <w:color w:val="000000" w:themeColor="text1"/>
                <w:sz w:val="25"/>
                <w:szCs w:val="25"/>
                <w:vertAlign w:val="superscript"/>
                <w14:textFill>
                  <w14:solidFill>
                    <w14:schemeClr w14:val="tx1"/>
                  </w14:solidFill>
                </w14:textFill>
              </w:rPr>
              <w:t>–</w:t>
            </w:r>
            <w:r>
              <w:rPr>
                <w:color w:val="000000" w:themeColor="text1"/>
                <w:sz w:val="25"/>
                <w:szCs w:val="25"/>
                <w14:textFill>
                  <w14:solidFill>
                    <w14:schemeClr w14:val="tx1"/>
                  </w14:solidFill>
                </w14:textFill>
              </w:rPr>
              <w:t>, I</w:t>
            </w:r>
            <w:r>
              <w:rPr>
                <w:color w:val="000000" w:themeColor="text1"/>
                <w:sz w:val="25"/>
                <w:szCs w:val="25"/>
                <w:vertAlign w:val="superscript"/>
                <w14:textFill>
                  <w14:solidFill>
                    <w14:schemeClr w14:val="tx1"/>
                  </w14:solidFill>
                </w14:textFill>
              </w:rPr>
              <w:t>–</w:t>
            </w:r>
            <w:r>
              <w:rPr>
                <w:color w:val="000000" w:themeColor="text1"/>
                <w:sz w:val="25"/>
                <w:szCs w:val="25"/>
                <w14:textFill>
                  <w14:solidFill>
                    <w14:schemeClr w14:val="tx1"/>
                  </w14:solidFill>
                </w14:textFill>
              </w:rPr>
              <w:t xml:space="preserve"> bằng cách cho dung dịch silver nitrate vào dung dịch muối của chúng.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Trình bày được tính khử của các ion halide (Cl</w:t>
            </w:r>
            <w:r>
              <w:rPr>
                <w:color w:val="000000" w:themeColor="text1"/>
                <w:sz w:val="25"/>
                <w:szCs w:val="25"/>
                <w:vertAlign w:val="superscript"/>
                <w14:textFill>
                  <w14:solidFill>
                    <w14:schemeClr w14:val="tx1"/>
                  </w14:solidFill>
                </w14:textFill>
              </w:rPr>
              <w:t>–</w:t>
            </w:r>
            <w:r>
              <w:rPr>
                <w:color w:val="000000" w:themeColor="text1"/>
                <w:sz w:val="25"/>
                <w:szCs w:val="25"/>
                <w14:textFill>
                  <w14:solidFill>
                    <w14:schemeClr w14:val="tx1"/>
                  </w14:solidFill>
                </w14:textFill>
              </w:rPr>
              <w:t>, Br</w:t>
            </w:r>
            <w:r>
              <w:rPr>
                <w:color w:val="000000" w:themeColor="text1"/>
                <w:sz w:val="25"/>
                <w:szCs w:val="25"/>
                <w:vertAlign w:val="superscript"/>
                <w14:textFill>
                  <w14:solidFill>
                    <w14:schemeClr w14:val="tx1"/>
                  </w14:solidFill>
                </w14:textFill>
              </w:rPr>
              <w:t>–</w:t>
            </w:r>
            <w:r>
              <w:rPr>
                <w:color w:val="000000" w:themeColor="text1"/>
                <w:sz w:val="25"/>
                <w:szCs w:val="25"/>
                <w14:textFill>
                  <w14:solidFill>
                    <w14:schemeClr w14:val="tx1"/>
                  </w14:solidFill>
                </w14:textFill>
              </w:rPr>
              <w:t>, I</w:t>
            </w:r>
            <w:r>
              <w:rPr>
                <w:color w:val="000000" w:themeColor="text1"/>
                <w:sz w:val="25"/>
                <w:szCs w:val="25"/>
                <w:vertAlign w:val="superscript"/>
                <w14:textFill>
                  <w14:solidFill>
                    <w14:schemeClr w14:val="tx1"/>
                  </w14:solidFill>
                </w14:textFill>
              </w:rPr>
              <w:t>–</w:t>
            </w:r>
            <w:r>
              <w:rPr>
                <w:color w:val="000000" w:themeColor="text1"/>
                <w:sz w:val="25"/>
                <w:szCs w:val="25"/>
                <w14:textFill>
                  <w14:solidFill>
                    <w14:schemeClr w14:val="tx1"/>
                  </w14:solidFill>
                </w14:textFill>
              </w:rPr>
              <w:t xml:space="preserve">) thông qua phản ứng với chất oxi hoá là sulfuric acid đặc.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ứng dụng của một số hydrogen halide. </w:t>
            </w:r>
          </w:p>
        </w:tc>
      </w:tr>
      <w:tr>
        <w:tblPrEx>
          <w:tblCellMar>
            <w:top w:w="20" w:type="dxa"/>
            <w:left w:w="108" w:type="dxa"/>
            <w:bottom w:w="0" w:type="dxa"/>
            <w:right w:w="43" w:type="dxa"/>
          </w:tblCellMar>
        </w:tblPrEx>
        <w:trPr>
          <w:trHeight w:val="653"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25</w:t>
            </w: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right="132"/>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Ôn tập chủ đề </w:t>
            </w:r>
            <w:r>
              <w:rPr>
                <w:color w:val="000000" w:themeColor="text1"/>
                <w:sz w:val="25"/>
                <w:szCs w:val="25"/>
                <w14:textFill>
                  <w14:solidFill>
                    <w14:schemeClr w14:val="tx1"/>
                  </w14:solidFill>
                </w14:textFill>
              </w:rPr>
              <w:t xml:space="preserve"> </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right="132"/>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Hệ thống hóa được kiến thức của chủ đề.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Vận dụng các kiến thức đã học để làm các bài tập liên quan đến chủ đề.</w:t>
            </w:r>
          </w:p>
        </w:tc>
      </w:tr>
      <w:tr>
        <w:tblPrEx>
          <w:tblCellMar>
            <w:top w:w="20" w:type="dxa"/>
            <w:left w:w="108" w:type="dxa"/>
            <w:bottom w:w="0" w:type="dxa"/>
            <w:right w:w="43" w:type="dxa"/>
          </w:tblCellMar>
        </w:tblPrEx>
        <w:trPr>
          <w:trHeight w:val="687" w:hRule="atLeast"/>
        </w:trPr>
        <w:tc>
          <w:tcPr>
            <w:tcW w:w="8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4" w:firstLine="0"/>
              <w:jc w:val="center"/>
              <w:rPr>
                <w:color w:val="000000" w:themeColor="text1"/>
                <w:sz w:val="25"/>
                <w:szCs w:val="25"/>
                <w14:textFill>
                  <w14:solidFill>
                    <w14:schemeClr w14:val="tx1"/>
                  </w14:solidFill>
                </w14:textFill>
              </w:rPr>
            </w:pPr>
          </w:p>
        </w:tc>
        <w:tc>
          <w:tcPr>
            <w:tcW w:w="2706" w:type="dxa"/>
            <w:gridSpan w:val="2"/>
            <w:tcBorders>
              <w:top w:val="single" w:color="000000" w:sz="4" w:space="0"/>
              <w:left w:val="single" w:color="000000" w:sz="4" w:space="0"/>
              <w:bottom w:val="single" w:color="000000" w:sz="4" w:space="0"/>
              <w:right w:val="single" w:color="000000" w:sz="4" w:space="0"/>
            </w:tcBorders>
          </w:tcPr>
          <w:p>
            <w:pPr>
              <w:spacing w:after="0" w:line="240" w:lineRule="auto"/>
              <w:ind w:left="0" w:right="63" w:firstLine="0"/>
              <w:jc w:val="both"/>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Ôn tập HK II</w:t>
            </w:r>
          </w:p>
        </w:tc>
        <w:tc>
          <w:tcPr>
            <w:tcW w:w="1114" w:type="dxa"/>
            <w:tcBorders>
              <w:top w:val="single" w:color="000000" w:sz="4" w:space="0"/>
              <w:left w:val="single" w:color="000000" w:sz="4" w:space="0"/>
              <w:bottom w:val="single" w:color="000000" w:sz="4" w:space="0"/>
              <w:right w:val="single" w:color="000000" w:sz="4" w:space="0"/>
            </w:tcBorders>
          </w:tcPr>
          <w:p>
            <w:pPr>
              <w:spacing w:after="0" w:line="240" w:lineRule="auto"/>
              <w:ind w:left="0" w:right="62"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2</w:t>
            </w:r>
          </w:p>
        </w:tc>
        <w:tc>
          <w:tcPr>
            <w:tcW w:w="8809"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Hệ thống hóa được kiến thức của HK II.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Vận dụng các kiến thức đã học để làm các bài tập liên quan đến HKII. </w:t>
            </w:r>
          </w:p>
        </w:tc>
      </w:tr>
    </w:tbl>
    <w:p>
      <w:pPr>
        <w:spacing w:after="0" w:line="240" w:lineRule="auto"/>
        <w:ind w:left="567" w:firstLine="0"/>
        <w:rPr>
          <w:color w:val="000000" w:themeColor="text1"/>
          <w:sz w:val="25"/>
          <w:szCs w:val="25"/>
          <w14:textFill>
            <w14:solidFill>
              <w14:schemeClr w14:val="tx1"/>
            </w14:solidFill>
          </w14:textFill>
        </w:rPr>
      </w:pPr>
    </w:p>
    <w:p>
      <w:pPr>
        <w:pStyle w:val="4"/>
        <w:spacing w:after="0" w:line="240" w:lineRule="auto"/>
        <w:ind w:left="577"/>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2.2. Chuyên đề lựa chọn  </w:t>
      </w:r>
    </w:p>
    <w:tbl>
      <w:tblPr>
        <w:tblStyle w:val="21"/>
        <w:tblW w:w="13408" w:type="dxa"/>
        <w:tblInd w:w="455" w:type="dxa"/>
        <w:tblLayout w:type="autofit"/>
        <w:tblCellMar>
          <w:top w:w="22" w:type="dxa"/>
          <w:left w:w="108" w:type="dxa"/>
          <w:bottom w:w="0" w:type="dxa"/>
          <w:right w:w="41" w:type="dxa"/>
        </w:tblCellMar>
      </w:tblPr>
      <w:tblGrid>
        <w:gridCol w:w="774"/>
        <w:gridCol w:w="5217"/>
        <w:gridCol w:w="939"/>
        <w:gridCol w:w="6478"/>
      </w:tblGrid>
      <w:tr>
        <w:trPr>
          <w:trHeight w:val="303" w:hRule="atLeast"/>
        </w:trPr>
        <w:tc>
          <w:tcPr>
            <w:tcW w:w="774" w:type="dxa"/>
            <w:tcBorders>
              <w:top w:val="single" w:color="000000" w:sz="4" w:space="0"/>
              <w:left w:val="single" w:color="000000" w:sz="4" w:space="0"/>
              <w:bottom w:val="single" w:color="000000" w:sz="4" w:space="0"/>
              <w:right w:val="single" w:color="000000" w:sz="4" w:space="0"/>
            </w:tcBorders>
          </w:tcPr>
          <w:p>
            <w:pPr>
              <w:spacing w:after="0" w:line="240" w:lineRule="auto"/>
              <w:ind w:left="62"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STT </w:t>
            </w:r>
          </w:p>
        </w:tc>
        <w:tc>
          <w:tcPr>
            <w:tcW w:w="5217"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73"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Chuyên đề </w:t>
            </w:r>
          </w:p>
          <w:p>
            <w:pPr>
              <w:spacing w:after="0" w:line="240" w:lineRule="auto"/>
              <w:ind w:left="0" w:right="70"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(1) </w:t>
            </w:r>
          </w:p>
        </w:tc>
        <w:tc>
          <w:tcPr>
            <w:tcW w:w="93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70"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Số tiết </w:t>
            </w:r>
          </w:p>
          <w:p>
            <w:pPr>
              <w:spacing w:after="0" w:line="240" w:lineRule="auto"/>
              <w:ind w:left="0" w:right="67"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(2) </w:t>
            </w:r>
          </w:p>
        </w:tc>
        <w:tc>
          <w:tcPr>
            <w:tcW w:w="6478"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8"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Yêu cầu cần đạt </w:t>
            </w:r>
          </w:p>
          <w:p>
            <w:pPr>
              <w:spacing w:after="0" w:line="240" w:lineRule="auto"/>
              <w:ind w:left="0" w:right="67"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(3) </w:t>
            </w:r>
          </w:p>
        </w:tc>
      </w:tr>
      <w:tr>
        <w:tblPrEx>
          <w:tblCellMar>
            <w:top w:w="22" w:type="dxa"/>
            <w:left w:w="108" w:type="dxa"/>
            <w:bottom w:w="0" w:type="dxa"/>
            <w:right w:w="41" w:type="dxa"/>
          </w:tblCellMar>
        </w:tblPrEx>
        <w:trPr>
          <w:trHeight w:val="363" w:hRule="atLeast"/>
        </w:trPr>
        <w:tc>
          <w:tcPr>
            <w:tcW w:w="13408" w:type="dxa"/>
            <w:gridSpan w:val="4"/>
            <w:tcBorders>
              <w:top w:val="single" w:color="000000" w:sz="4" w:space="0"/>
              <w:left w:val="single" w:color="000000" w:sz="4" w:space="0"/>
              <w:bottom w:val="single" w:color="000000" w:sz="4" w:space="0"/>
              <w:right w:val="single" w:color="000000" w:sz="4" w:space="0"/>
            </w:tcBorders>
            <w:shd w:val="clear" w:color="auto" w:fill="B4C6E7"/>
            <w:vAlign w:val="center"/>
          </w:tcPr>
          <w:p>
            <w:pPr>
              <w:spacing w:after="0" w:line="240" w:lineRule="auto"/>
              <w:ind w:left="0" w:right="73" w:firstLine="0"/>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CHUYÊN ĐỀ 10.1: CƠ SỞ HÓA HỌC</w:t>
            </w:r>
            <w:r>
              <w:rPr>
                <w:color w:val="000000" w:themeColor="text1"/>
                <w:sz w:val="25"/>
                <w:szCs w:val="25"/>
                <w14:textFill>
                  <w14:solidFill>
                    <w14:schemeClr w14:val="tx1"/>
                  </w14:solidFill>
                </w14:textFill>
              </w:rPr>
              <w:t xml:space="preserve">: 15 tiết (HKI: 8 tiết, HK II: 7 tiết) </w:t>
            </w:r>
          </w:p>
        </w:tc>
      </w:tr>
      <w:tr>
        <w:tblPrEx>
          <w:tblCellMar>
            <w:top w:w="22" w:type="dxa"/>
            <w:left w:w="108" w:type="dxa"/>
            <w:bottom w:w="0" w:type="dxa"/>
            <w:right w:w="41" w:type="dxa"/>
          </w:tblCellMar>
        </w:tblPrEx>
        <w:trPr>
          <w:trHeight w:val="599" w:hRule="atLeast"/>
        </w:trPr>
        <w:tc>
          <w:tcPr>
            <w:tcW w:w="774"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8"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 </w:t>
            </w:r>
          </w:p>
        </w:tc>
        <w:tc>
          <w:tcPr>
            <w:tcW w:w="5217"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7"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Phản ứng hạt nhân</w:t>
            </w:r>
            <w:r>
              <w:rPr>
                <w:color w:val="000000" w:themeColor="text1"/>
                <w:sz w:val="25"/>
                <w:szCs w:val="25"/>
                <w14:textFill>
                  <w14:solidFill>
                    <w14:schemeClr w14:val="tx1"/>
                  </w14:solidFill>
                </w14:textFill>
              </w:rPr>
              <w:t xml:space="preserve"> </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7"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sơ lược về sự phóng xạ tự nhiên; Lấy được ví dụ về sự phóng xạ tự nhiên.  </w:t>
            </w:r>
          </w:p>
        </w:tc>
      </w:tr>
      <w:tr>
        <w:tblPrEx>
          <w:tblCellMar>
            <w:top w:w="22" w:type="dxa"/>
            <w:left w:w="108" w:type="dxa"/>
            <w:bottom w:w="0" w:type="dxa"/>
            <w:right w:w="41" w:type="dxa"/>
          </w:tblCellMar>
        </w:tblPrEx>
        <w:trPr>
          <w:trHeight w:val="600" w:hRule="atLeast"/>
        </w:trPr>
        <w:tc>
          <w:tcPr>
            <w:tcW w:w="0" w:type="auto"/>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nil"/>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Vận dụng được các định luật bảo toàn số khối và điện tích cho phản ứng hạt nhân.  </w:t>
            </w:r>
          </w:p>
        </w:tc>
      </w:tr>
      <w:tr>
        <w:tblPrEx>
          <w:tblCellMar>
            <w:top w:w="22" w:type="dxa"/>
            <w:left w:w="108" w:type="dxa"/>
            <w:bottom w:w="0" w:type="dxa"/>
            <w:right w:w="41" w:type="dxa"/>
          </w:tblCellMar>
        </w:tblPrEx>
        <w:trPr>
          <w:trHeight w:val="195" w:hRule="atLeast"/>
        </w:trPr>
        <w:tc>
          <w:tcPr>
            <w:tcW w:w="0" w:type="auto"/>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nil"/>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sơ lược về sự phóng xạ nhân tạo, phản ứng hạt nhân.  </w:t>
            </w:r>
          </w:p>
        </w:tc>
      </w:tr>
      <w:tr>
        <w:tblPrEx>
          <w:tblCellMar>
            <w:top w:w="22" w:type="dxa"/>
            <w:left w:w="108" w:type="dxa"/>
            <w:bottom w:w="0" w:type="dxa"/>
            <w:right w:w="41" w:type="dxa"/>
          </w:tblCellMar>
        </w:tblPrEx>
        <w:trPr>
          <w:trHeight w:val="196" w:hRule="atLeast"/>
        </w:trPr>
        <w:tc>
          <w:tcPr>
            <w:tcW w:w="0" w:type="auto"/>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nil"/>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nil"/>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ứng dụng của phản ứng hạt nhân phục vụ nghiên cứu khoa học, đời sống và sản xuất.  </w:t>
            </w:r>
          </w:p>
        </w:tc>
      </w:tr>
      <w:tr>
        <w:tblPrEx>
          <w:tblCellMar>
            <w:top w:w="22" w:type="dxa"/>
            <w:left w:w="108" w:type="dxa"/>
            <w:bottom w:w="0" w:type="dxa"/>
            <w:right w:w="41" w:type="dxa"/>
          </w:tblCellMar>
        </w:tblPrEx>
        <w:trPr>
          <w:trHeight w:val="987" w:hRule="atLeast"/>
        </w:trPr>
        <w:tc>
          <w:tcPr>
            <w:tcW w:w="0" w:type="auto"/>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các ứng dụng điển hình của phản ứng hạt nhân: xác định niên đại cổ vật, các ứng dụng trong lĩnh vực y tế, năng lượng,... </w:t>
            </w:r>
          </w:p>
        </w:tc>
      </w:tr>
      <w:tr>
        <w:tblPrEx>
          <w:tblCellMar>
            <w:top w:w="22" w:type="dxa"/>
            <w:left w:w="108" w:type="dxa"/>
            <w:bottom w:w="0" w:type="dxa"/>
            <w:right w:w="41" w:type="dxa"/>
          </w:tblCellMar>
        </w:tblPrEx>
        <w:trPr>
          <w:trHeight w:val="548" w:hRule="atLeast"/>
        </w:trPr>
        <w:tc>
          <w:tcPr>
            <w:tcW w:w="774"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8"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2 </w:t>
            </w:r>
          </w:p>
        </w:tc>
        <w:tc>
          <w:tcPr>
            <w:tcW w:w="5217"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70"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Liên kết hóa học</w:t>
            </w:r>
            <w:r>
              <w:rPr>
                <w:color w:val="000000" w:themeColor="text1"/>
                <w:sz w:val="25"/>
                <w:szCs w:val="25"/>
                <w14:textFill>
                  <w14:solidFill>
                    <w14:schemeClr w14:val="tx1"/>
                  </w14:solidFill>
                </w14:textFill>
              </w:rPr>
              <w:t xml:space="preserve"> </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7"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Viết được công thức Lewis, sử dụng được mô hình VSEPR để dự đoán hình học cho một số phân tử đơn giản. </w:t>
            </w:r>
          </w:p>
        </w:tc>
      </w:tr>
      <w:tr>
        <w:tblPrEx>
          <w:tblCellMar>
            <w:top w:w="22" w:type="dxa"/>
            <w:left w:w="108" w:type="dxa"/>
            <w:bottom w:w="0" w:type="dxa"/>
            <w:right w:w="41" w:type="dxa"/>
          </w:tblCellMar>
        </w:tblPrEx>
        <w:trPr>
          <w:trHeight w:val="401" w:hRule="atLeast"/>
        </w:trPr>
        <w:tc>
          <w:tcPr>
            <w:tcW w:w="0" w:type="auto"/>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Trình bày được khái niệm về sự lai hoá AO (sp, sp</w:t>
            </w:r>
            <w:r>
              <w:rPr>
                <w:color w:val="000000" w:themeColor="text1"/>
                <w:sz w:val="25"/>
                <w:szCs w:val="25"/>
                <w:vertAlign w:val="superscript"/>
                <w14:textFill>
                  <w14:solidFill>
                    <w14:schemeClr w14:val="tx1"/>
                  </w14:solidFill>
                </w14:textFill>
              </w:rPr>
              <w:t>2</w:t>
            </w:r>
            <w:r>
              <w:rPr>
                <w:color w:val="000000" w:themeColor="text1"/>
                <w:sz w:val="25"/>
                <w:szCs w:val="25"/>
                <w14:textFill>
                  <w14:solidFill>
                    <w14:schemeClr w14:val="tx1"/>
                  </w14:solidFill>
                </w14:textFill>
              </w:rPr>
              <w:t>, sp</w:t>
            </w:r>
            <w:r>
              <w:rPr>
                <w:color w:val="000000" w:themeColor="text1"/>
                <w:sz w:val="25"/>
                <w:szCs w:val="25"/>
                <w:vertAlign w:val="superscript"/>
                <w14:textFill>
                  <w14:solidFill>
                    <w14:schemeClr w14:val="tx1"/>
                  </w14:solidFill>
                </w14:textFill>
              </w:rPr>
              <w:t>3</w:t>
            </w:r>
            <w:r>
              <w:rPr>
                <w:color w:val="000000" w:themeColor="text1"/>
                <w:sz w:val="25"/>
                <w:szCs w:val="25"/>
                <w14:textFill>
                  <w14:solidFill>
                    <w14:schemeClr w14:val="tx1"/>
                  </w14:solidFill>
                </w14:textFill>
              </w:rPr>
              <w:t>), vận dụng giải thích liên kết trong một số phân tử (CO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BF</w:t>
            </w:r>
            <w:r>
              <w:rPr>
                <w:color w:val="000000" w:themeColor="text1"/>
                <w:sz w:val="25"/>
                <w:szCs w:val="25"/>
                <w:vertAlign w:val="subscript"/>
                <w14:textFill>
                  <w14:solidFill>
                    <w14:schemeClr w14:val="tx1"/>
                  </w14:solidFill>
                </w14:textFill>
              </w:rPr>
              <w:t>3</w:t>
            </w:r>
            <w:r>
              <w:rPr>
                <w:color w:val="000000" w:themeColor="text1"/>
                <w:sz w:val="25"/>
                <w:szCs w:val="25"/>
                <w14:textFill>
                  <w14:solidFill>
                    <w14:schemeClr w14:val="tx1"/>
                  </w14:solidFill>
                </w14:textFill>
              </w:rPr>
              <w:t>, CH</w:t>
            </w:r>
            <w:r>
              <w:rPr>
                <w:color w:val="000000" w:themeColor="text1"/>
                <w:sz w:val="25"/>
                <w:szCs w:val="25"/>
                <w:vertAlign w:val="subscript"/>
                <w14:textFill>
                  <w14:solidFill>
                    <w14:schemeClr w14:val="tx1"/>
                  </w14:solidFill>
                </w14:textFill>
              </w:rPr>
              <w:t>4</w:t>
            </w:r>
            <w:r>
              <w:rPr>
                <w:color w:val="000000" w:themeColor="text1"/>
                <w:sz w:val="25"/>
                <w:szCs w:val="25"/>
                <w14:textFill>
                  <w14:solidFill>
                    <w14:schemeClr w14:val="tx1"/>
                  </w14:solidFill>
                </w14:textFill>
              </w:rPr>
              <w:t>,...).</w:t>
            </w:r>
          </w:p>
        </w:tc>
      </w:tr>
      <w:tr>
        <w:tblPrEx>
          <w:tblCellMar>
            <w:top w:w="22" w:type="dxa"/>
            <w:left w:w="108" w:type="dxa"/>
            <w:bottom w:w="0" w:type="dxa"/>
            <w:right w:w="41" w:type="dxa"/>
          </w:tblCellMar>
        </w:tblPrEx>
        <w:trPr>
          <w:trHeight w:val="401" w:hRule="atLeast"/>
        </w:trPr>
        <w:tc>
          <w:tcPr>
            <w:tcW w:w="0" w:type="auto"/>
            <w:vMerge w:val="restart"/>
            <w:tcBorders>
              <w:top w:val="nil"/>
              <w:left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0" w:type="auto"/>
            <w:vMerge w:val="restart"/>
            <w:tcBorders>
              <w:top w:val="nil"/>
              <w:left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Năng lượng của phản ứng hóa học</w:t>
            </w:r>
          </w:p>
        </w:tc>
        <w:tc>
          <w:tcPr>
            <w:tcW w:w="0" w:type="auto"/>
            <w:vMerge w:val="restart"/>
            <w:tcBorders>
              <w:top w:val="nil"/>
              <w:left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Nêu được năng lượng hoạt hóa theo khía cạnh ảnh hưởng đến tốc độ phản ứng; ảnh hưởng của E</w:t>
            </w:r>
            <w:r>
              <w:rPr>
                <w:color w:val="000000" w:themeColor="text1"/>
                <w:sz w:val="25"/>
                <w:szCs w:val="25"/>
                <w:vertAlign w:val="subscript"/>
                <w14:textFill>
                  <w14:solidFill>
                    <w14:schemeClr w14:val="tx1"/>
                  </w14:solidFill>
                </w14:textFill>
              </w:rPr>
              <w:t>a</w:t>
            </w:r>
            <w:r>
              <w:rPr>
                <w:color w:val="000000" w:themeColor="text1"/>
                <w:sz w:val="25"/>
                <w:szCs w:val="25"/>
                <w14:textFill>
                  <w14:solidFill>
                    <w14:schemeClr w14:val="tx1"/>
                  </w14:solidFill>
                </w14:textFill>
              </w:rPr>
              <w:t xml:space="preserve"> và nhiệt độ tới tốc độ phản ứng thông qua phương trình Arrhenius và vai trò của chất xúc tác.</w:t>
            </w:r>
          </w:p>
        </w:tc>
      </w:tr>
      <w:tr>
        <w:tblPrEx>
          <w:tblCellMar>
            <w:top w:w="22" w:type="dxa"/>
            <w:left w:w="108" w:type="dxa"/>
            <w:bottom w:w="0" w:type="dxa"/>
            <w:right w:w="41" w:type="dxa"/>
          </w:tblCellMar>
        </w:tblPrEx>
        <w:trPr>
          <w:trHeight w:val="401" w:hRule="atLeast"/>
        </w:trPr>
        <w:tc>
          <w:tcPr>
            <w:tcW w:w="0" w:type="auto"/>
            <w:vMerge w:val="continue"/>
            <w:tcBorders>
              <w:left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0" w:type="auto"/>
            <w:vMerge w:val="continue"/>
            <w:tcBorders>
              <w:left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p>
        </w:tc>
        <w:tc>
          <w:tcPr>
            <w:tcW w:w="0" w:type="auto"/>
            <w:vMerge w:val="continue"/>
            <w:tcBorders>
              <w:left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Tìm hiểu thế giới tự nhiên dưới góc độ hóa học.</w:t>
            </w:r>
          </w:p>
        </w:tc>
      </w:tr>
      <w:tr>
        <w:tblPrEx>
          <w:tblCellMar>
            <w:top w:w="22" w:type="dxa"/>
            <w:left w:w="108" w:type="dxa"/>
            <w:bottom w:w="0" w:type="dxa"/>
            <w:right w:w="41" w:type="dxa"/>
          </w:tblCellMar>
        </w:tblPrEx>
        <w:trPr>
          <w:trHeight w:val="401" w:hRule="atLeast"/>
        </w:trPr>
        <w:tc>
          <w:tcPr>
            <w:tcW w:w="0" w:type="auto"/>
            <w:vMerge w:val="continue"/>
            <w:tcBorders>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0" w:type="auto"/>
            <w:vMerge w:val="continue"/>
            <w:tcBorders>
              <w:left w:val="single" w:color="000000" w:sz="4" w:space="0"/>
              <w:bottom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p>
        </w:tc>
        <w:tc>
          <w:tcPr>
            <w:tcW w:w="0" w:type="auto"/>
            <w:vMerge w:val="continue"/>
            <w:tcBorders>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Vận dụng kiến thức, kỹ năng đã học: để giải thích các hiện tượng trong tự nhiên.</w:t>
            </w:r>
          </w:p>
        </w:tc>
      </w:tr>
      <w:tr>
        <w:tblPrEx>
          <w:tblCellMar>
            <w:top w:w="22" w:type="dxa"/>
            <w:left w:w="108" w:type="dxa"/>
            <w:bottom w:w="0" w:type="dxa"/>
            <w:right w:w="41" w:type="dxa"/>
          </w:tblCellMar>
        </w:tblPrEx>
        <w:trPr>
          <w:trHeight w:val="401" w:hRule="atLeast"/>
        </w:trPr>
        <w:tc>
          <w:tcPr>
            <w:tcW w:w="0" w:type="auto"/>
            <w:tcBorders>
              <w:top w:val="nil"/>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w:t>
            </w:r>
          </w:p>
        </w:tc>
        <w:tc>
          <w:tcPr>
            <w:tcW w:w="0" w:type="auto"/>
            <w:tcBorders>
              <w:top w:val="nil"/>
              <w:left w:val="single" w:color="000000" w:sz="4" w:space="0"/>
              <w:bottom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Entropy và biến thiên năng lượng tự do Gibbs</w:t>
            </w:r>
          </w:p>
        </w:tc>
        <w:tc>
          <w:tcPr>
            <w:tcW w:w="0" w:type="auto"/>
            <w:tcBorders>
              <w:top w:val="nil"/>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w:t>
            </w:r>
          </w:p>
        </w:tc>
        <w:tc>
          <w:tcPr>
            <w:tcW w:w="6478" w:type="dxa"/>
            <w:tcBorders>
              <w:top w:val="single" w:color="000000" w:sz="4" w:space="0"/>
              <w:left w:val="single" w:color="000000" w:sz="4" w:space="0"/>
              <w:bottom w:val="single" w:color="000000" w:sz="4" w:space="0"/>
              <w:right w:val="single" w:color="000000" w:sz="4" w:space="0"/>
            </w:tcBorders>
          </w:tcPr>
          <w:p>
            <w:pPr>
              <w:spacing w:after="0" w:line="276" w:lineRule="auto"/>
              <w:rPr>
                <w:b/>
                <w:bCs/>
                <w:color w:val="000000" w:themeColor="text1"/>
                <w:sz w:val="25"/>
                <w:szCs w:val="25"/>
                <w14:textFill>
                  <w14:solidFill>
                    <w14:schemeClr w14:val="tx1"/>
                  </w14:solidFill>
                </w14:textFill>
              </w:rPr>
            </w:pPr>
            <w:r>
              <w:rPr>
                <w:b/>
                <w:bCs/>
                <w:color w:val="000000" w:themeColor="text1"/>
                <w:sz w:val="25"/>
                <w:szCs w:val="25"/>
                <w14:textFill>
                  <w14:solidFill>
                    <w14:schemeClr w14:val="tx1"/>
                  </w14:solidFill>
                </w14:textFill>
              </w:rPr>
              <w:t xml:space="preserve">+ </w:t>
            </w:r>
            <w:r>
              <w:rPr>
                <w:color w:val="000000" w:themeColor="text1"/>
                <w:sz w:val="25"/>
                <w:szCs w:val="25"/>
                <w14:textFill>
                  <w14:solidFill>
                    <w14:schemeClr w14:val="tx1"/>
                  </w14:solidFill>
                </w14:textFill>
              </w:rPr>
              <w:t xml:space="preserve">Nêu được khái niệm về Entropy S (đại lượng đặc trưng cho độ mất trật tự của hệ). </w:t>
            </w:r>
          </w:p>
          <w:p>
            <w:pPr>
              <w:spacing w:after="0" w:line="276" w:lineRule="auto"/>
              <w:ind w:right="7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Nêu được ý nghĩa của dấu và trị số của biến thiên năng lượng tự do Gibbs (không cần giải thích Δ</w:t>
            </w:r>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G là gì, chỉ cần nêu: Để xác định chiều hướng phản ứng, người ta dựa vào biến thiên năng lượng tự do Δ</w:t>
            </w:r>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 xml:space="preserve">G) của phản ứng (ΔG) để dự đoán hoặc giải thích chiều hướng của một phản ứng hoá học. </w:t>
            </w:r>
          </w:p>
          <w:p>
            <w:pPr>
              <w:spacing w:after="0" w:line="276" w:lineRule="auto"/>
              <w:rPr>
                <w:b/>
                <w:bCs/>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Tính được Δ</w:t>
            </w:r>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G</w:t>
            </w:r>
            <w:r>
              <w:rPr>
                <w:color w:val="000000" w:themeColor="text1"/>
                <w:sz w:val="25"/>
                <w:szCs w:val="25"/>
                <w:vertAlign w:val="superscript"/>
                <w14:textFill>
                  <w14:solidFill>
                    <w14:schemeClr w14:val="tx1"/>
                  </w14:solidFill>
                </w14:textFill>
              </w:rPr>
              <w:t>o</w:t>
            </w:r>
            <w:r>
              <w:rPr>
                <w:color w:val="000000" w:themeColor="text1"/>
                <w:sz w:val="25"/>
                <w:szCs w:val="25"/>
                <w14:textFill>
                  <w14:solidFill>
                    <w14:schemeClr w14:val="tx1"/>
                  </w14:solidFill>
                </w14:textFill>
              </w:rPr>
              <w:t xml:space="preserve"> theo công thức Δ</w:t>
            </w:r>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G</w:t>
            </w:r>
            <w:r>
              <w:rPr>
                <w:color w:val="000000" w:themeColor="text1"/>
                <w:sz w:val="25"/>
                <w:szCs w:val="25"/>
                <w:vertAlign w:val="superscript"/>
                <w14:textFill>
                  <w14:solidFill>
                    <w14:schemeClr w14:val="tx1"/>
                  </w14:solidFill>
                </w14:textFill>
              </w:rPr>
              <w:t>o</w:t>
            </w:r>
            <w:r>
              <w:rPr>
                <w:color w:val="000000" w:themeColor="text1"/>
                <w:sz w:val="25"/>
                <w:szCs w:val="25"/>
                <w14:textFill>
                  <w14:solidFill>
                    <w14:schemeClr w14:val="tx1"/>
                  </w14:solidFill>
                </w14:textFill>
              </w:rPr>
              <w:t xml:space="preserve"> = Δ</w:t>
            </w:r>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H</w:t>
            </w:r>
            <w:r>
              <w:rPr>
                <w:color w:val="000000" w:themeColor="text1"/>
                <w:sz w:val="25"/>
                <w:szCs w:val="25"/>
                <w:vertAlign w:val="superscript"/>
                <w14:textFill>
                  <w14:solidFill>
                    <w14:schemeClr w14:val="tx1"/>
                  </w14:solidFill>
                </w14:textFill>
              </w:rPr>
              <w:t>o</w:t>
            </w:r>
            <w:r>
              <w:rPr>
                <w:color w:val="000000" w:themeColor="text1"/>
                <w:sz w:val="25"/>
                <w:szCs w:val="25"/>
                <w14:textFill>
                  <w14:solidFill>
                    <w14:schemeClr w14:val="tx1"/>
                  </w14:solidFill>
                </w14:textFill>
              </w:rPr>
              <w:t xml:space="preserve"> – T.Δ</w:t>
            </w:r>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S</w:t>
            </w:r>
            <w:r>
              <w:rPr>
                <w:color w:val="000000" w:themeColor="text1"/>
                <w:sz w:val="25"/>
                <w:szCs w:val="25"/>
                <w:vertAlign w:val="superscript"/>
                <w14:textFill>
                  <w14:solidFill>
                    <w14:schemeClr w14:val="tx1"/>
                  </w14:solidFill>
                </w14:textFill>
              </w:rPr>
              <w:t>o</w:t>
            </w:r>
            <w:r>
              <w:rPr>
                <w:color w:val="000000" w:themeColor="text1"/>
                <w:sz w:val="25"/>
                <w:szCs w:val="25"/>
                <w14:textFill>
                  <w14:solidFill>
                    <w14:schemeClr w14:val="tx1"/>
                  </w14:solidFill>
                </w14:textFill>
              </w:rPr>
              <w:t xml:space="preserve"> từ bảng cho sẵn các giá trị Δ</w:t>
            </w:r>
            <w:r>
              <w:rPr>
                <w:color w:val="000000" w:themeColor="text1"/>
                <w:sz w:val="25"/>
                <w:szCs w:val="25"/>
                <w:vertAlign w:val="subscript"/>
                <w14:textFill>
                  <w14:solidFill>
                    <w14:schemeClr w14:val="tx1"/>
                  </w14:solidFill>
                </w14:textFill>
              </w:rPr>
              <w:t>f</w:t>
            </w:r>
            <w:r>
              <w:rPr>
                <w:color w:val="000000" w:themeColor="text1"/>
                <w:sz w:val="25"/>
                <w:szCs w:val="25"/>
                <w14:textFill>
                  <w14:solidFill>
                    <w14:schemeClr w14:val="tx1"/>
                  </w14:solidFill>
                </w14:textFill>
              </w:rPr>
              <w:t>H</w:t>
            </w:r>
            <w:r>
              <w:rPr>
                <w:color w:val="000000" w:themeColor="text1"/>
                <w:sz w:val="25"/>
                <w:szCs w:val="25"/>
                <w:vertAlign w:val="superscript"/>
                <w14:textFill>
                  <w14:solidFill>
                    <w14:schemeClr w14:val="tx1"/>
                  </w14:solidFill>
                </w14:textFill>
              </w:rPr>
              <w:t>o</w:t>
            </w:r>
            <w:r>
              <w:rPr>
                <w:color w:val="000000" w:themeColor="text1"/>
                <w:sz w:val="25"/>
                <w:szCs w:val="25"/>
                <w14:textFill>
                  <w14:solidFill>
                    <w14:schemeClr w14:val="tx1"/>
                  </w14:solidFill>
                </w14:textFill>
              </w:rPr>
              <w:t xml:space="preserve"> và S</w:t>
            </w:r>
            <w:r>
              <w:rPr>
                <w:color w:val="000000" w:themeColor="text1"/>
                <w:sz w:val="25"/>
                <w:szCs w:val="25"/>
                <w:vertAlign w:val="superscript"/>
                <w14:textFill>
                  <w14:solidFill>
                    <w14:schemeClr w14:val="tx1"/>
                  </w14:solidFill>
                </w14:textFill>
              </w:rPr>
              <w:t>o</w:t>
            </w:r>
            <w:r>
              <w:rPr>
                <w:color w:val="000000" w:themeColor="text1"/>
                <w:sz w:val="25"/>
                <w:szCs w:val="25"/>
                <w14:textFill>
                  <w14:solidFill>
                    <w14:schemeClr w14:val="tx1"/>
                  </w14:solidFill>
                </w14:textFill>
              </w:rPr>
              <w:t xml:space="preserve"> của các chất.</w:t>
            </w:r>
          </w:p>
        </w:tc>
      </w:tr>
      <w:tr>
        <w:tblPrEx>
          <w:tblCellMar>
            <w:top w:w="22" w:type="dxa"/>
            <w:left w:w="108" w:type="dxa"/>
            <w:bottom w:w="0" w:type="dxa"/>
            <w:right w:w="41" w:type="dxa"/>
          </w:tblCellMar>
        </w:tblPrEx>
        <w:trPr>
          <w:trHeight w:val="401" w:hRule="atLeast"/>
        </w:trPr>
        <w:tc>
          <w:tcPr>
            <w:tcW w:w="0" w:type="auto"/>
            <w:tcBorders>
              <w:top w:val="nil"/>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5</w:t>
            </w:r>
          </w:p>
        </w:tc>
        <w:tc>
          <w:tcPr>
            <w:tcW w:w="0" w:type="auto"/>
            <w:tcBorders>
              <w:top w:val="nil"/>
              <w:left w:val="single" w:color="000000" w:sz="4" w:space="0"/>
              <w:bottom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Ôn tập chuyên đề 1 </w:t>
            </w:r>
          </w:p>
        </w:tc>
        <w:tc>
          <w:tcPr>
            <w:tcW w:w="0" w:type="auto"/>
            <w:tcBorders>
              <w:top w:val="nil"/>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Hệ thống và củng cố kiến thức các chuyên đề đã học</w:t>
            </w:r>
          </w:p>
        </w:tc>
      </w:tr>
      <w:tr>
        <w:tblPrEx>
          <w:tblCellMar>
            <w:top w:w="22" w:type="dxa"/>
            <w:left w:w="108" w:type="dxa"/>
            <w:bottom w:w="0" w:type="dxa"/>
            <w:right w:w="41" w:type="dxa"/>
          </w:tblCellMar>
        </w:tblPrEx>
        <w:trPr>
          <w:trHeight w:val="401" w:hRule="atLeast"/>
        </w:trPr>
        <w:tc>
          <w:tcPr>
            <w:tcW w:w="0" w:type="auto"/>
            <w:tcBorders>
              <w:top w:val="nil"/>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6</w:t>
            </w:r>
          </w:p>
        </w:tc>
        <w:tc>
          <w:tcPr>
            <w:tcW w:w="0" w:type="auto"/>
            <w:tcBorders>
              <w:top w:val="nil"/>
              <w:left w:val="single" w:color="000000" w:sz="4" w:space="0"/>
              <w:bottom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Kiểm tra</w:t>
            </w:r>
          </w:p>
        </w:tc>
        <w:tc>
          <w:tcPr>
            <w:tcW w:w="0" w:type="auto"/>
            <w:tcBorders>
              <w:top w:val="nil"/>
              <w:left w:val="single" w:color="000000" w:sz="4" w:space="0"/>
              <w:bottom w:val="single" w:color="000000" w:sz="4" w:space="0"/>
              <w:right w:val="single" w:color="000000" w:sz="4" w:space="0"/>
            </w:tcBorders>
          </w:tcPr>
          <w:p>
            <w:pPr>
              <w:spacing w:after="0" w:line="240" w:lineRule="auto"/>
              <w:ind w:left="0"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Vận dụng kiến thức đã học vào bài kiểm tra; đánh giá hiệu quả lĩnh hội kiến thức. </w:t>
            </w:r>
          </w:p>
        </w:tc>
      </w:tr>
      <w:tr>
        <w:trPr>
          <w:trHeight w:val="356" w:hRule="atLeast"/>
        </w:trPr>
        <w:tc>
          <w:tcPr>
            <w:tcW w:w="13408" w:type="dxa"/>
            <w:gridSpan w:val="4"/>
            <w:tcBorders>
              <w:top w:val="single" w:color="000000" w:sz="4" w:space="0"/>
              <w:left w:val="single" w:color="000000" w:sz="4" w:space="0"/>
              <w:bottom w:val="single" w:color="000000" w:sz="4" w:space="0"/>
              <w:right w:val="single" w:color="000000" w:sz="4" w:space="0"/>
            </w:tcBorders>
            <w:shd w:val="clear" w:color="auto" w:fill="FFFF00"/>
          </w:tcPr>
          <w:p>
            <w:pPr>
              <w:spacing w:after="0" w:line="240" w:lineRule="auto"/>
              <w:ind w:left="0" w:firstLine="0"/>
              <w:jc w:val="center"/>
              <w:rPr>
                <w:b/>
                <w:color w:val="000000" w:themeColor="text1"/>
                <w:sz w:val="25"/>
                <w:szCs w:val="25"/>
                <w:highlight w:val="yellow"/>
                <w14:textFill>
                  <w14:solidFill>
                    <w14:schemeClr w14:val="tx1"/>
                  </w14:solidFill>
                </w14:textFill>
              </w:rPr>
            </w:pPr>
            <w:r>
              <w:rPr>
                <w:b/>
                <w:color w:val="000000" w:themeColor="text1"/>
                <w:sz w:val="25"/>
                <w:szCs w:val="25"/>
                <w:highlight w:val="yellow"/>
                <w14:textFill>
                  <w14:solidFill>
                    <w14:schemeClr w14:val="tx1"/>
                  </w14:solidFill>
                </w14:textFill>
              </w:rPr>
              <w:t>Chuyên đề 10.2: HOÁ HỌC TRONG VIỆC PHÒNG CHỐNG CHÁY NỔ (10 tiết kỳ II)</w:t>
            </w:r>
          </w:p>
        </w:tc>
      </w:tr>
      <w:tr>
        <w:tblPrEx>
          <w:tblCellMar>
            <w:top w:w="22" w:type="dxa"/>
            <w:left w:w="108" w:type="dxa"/>
            <w:bottom w:w="0" w:type="dxa"/>
            <w:right w:w="41" w:type="dxa"/>
          </w:tblCellMar>
        </w:tblPrEx>
        <w:trPr>
          <w:trHeight w:val="599" w:hRule="atLeast"/>
        </w:trPr>
        <w:tc>
          <w:tcPr>
            <w:tcW w:w="774"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7</w:t>
            </w:r>
          </w:p>
        </w:tc>
        <w:tc>
          <w:tcPr>
            <w:tcW w:w="5217" w:type="dxa"/>
            <w:tcBorders>
              <w:top w:val="single" w:color="000000" w:sz="4" w:space="0"/>
              <w:left w:val="single" w:color="000000" w:sz="4" w:space="0"/>
              <w:bottom w:val="single" w:color="000000" w:sz="4" w:space="0"/>
              <w:right w:val="single" w:color="000000" w:sz="4" w:space="0"/>
            </w:tcBorders>
          </w:tcPr>
          <w:p>
            <w:pPr>
              <w:spacing w:after="0" w:line="240" w:lineRule="auto"/>
              <w:ind w:left="3" w:right="38"/>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Sơ lược về phản ứng cháy và nổ </w:t>
            </w:r>
          </w:p>
        </w:tc>
        <w:tc>
          <w:tcPr>
            <w:tcW w:w="939" w:type="dxa"/>
            <w:tcBorders>
              <w:top w:val="single" w:color="000000" w:sz="4" w:space="0"/>
              <w:left w:val="single" w:color="000000" w:sz="4" w:space="0"/>
              <w:bottom w:val="single" w:color="000000" w:sz="4" w:space="0"/>
              <w:right w:val="single" w:color="000000" w:sz="4" w:space="0"/>
            </w:tcBorders>
          </w:tcPr>
          <w:p>
            <w:pPr>
              <w:spacing w:after="0" w:line="240" w:lineRule="auto"/>
              <w:ind w:left="3" w:right="38"/>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khái niệm, đặc điểm của phản ứng cháy (thuộc loại phản ứng oxi hoá – khử và là phản ứng toả nhiệt, phát ra ánh sáng).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Nêu được một số ví dụ về sự cháy các chất vô cơ và hữu cơ (xăng, dầu cháy trong không khí; Mg cháy trong CO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xml:space="preserve">,...).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điều kiện cần và đủ để phản ứng cháy xảy ra.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khái niệm, đặc điểm cơ bản của phản ứng nổ (xảy ra với tốc độ rất nhanh kèm theo sự tăng thể tích đột ngột và toả lượng nhiệt lớn)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khái niệm phản ứng nổ vật lí và nổ hoá học.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về “nổ bụi” (nổ bụi là vụ nổ gây bởi các hạt bụi rắn có kích thước hạt nhỏ (hầu hết các vật liệu hữu cơ rắn như bột nhựa, bột đường, bột ngũ cốc cũng như bột kim loại có khả năng tác dụng với oxi và toả nhiệt mạnh) trong không khí)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Trình bày được những sản phẩm độc hại thường sinh ra trong các phản ứng cháy: CO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CO, HCl, SO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xml:space="preserve">,... và tác hại của chúng với con người. </w:t>
            </w:r>
          </w:p>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(CO rất độc với con người. Ở nồng độ 1,28%CO, con người bất tỉnh sau 2 – 3 hơi thở, chết sau 2 – 3 phút) </w:t>
            </w:r>
          </w:p>
        </w:tc>
      </w:tr>
      <w:tr>
        <w:tblPrEx>
          <w:tblCellMar>
            <w:top w:w="22" w:type="dxa"/>
            <w:left w:w="108" w:type="dxa"/>
            <w:bottom w:w="0" w:type="dxa"/>
            <w:right w:w="41" w:type="dxa"/>
          </w:tblCellMar>
        </w:tblPrEx>
        <w:trPr>
          <w:trHeight w:val="599" w:hRule="atLeast"/>
        </w:trPr>
        <w:tc>
          <w:tcPr>
            <w:tcW w:w="774"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8</w:t>
            </w:r>
          </w:p>
        </w:tc>
        <w:tc>
          <w:tcPr>
            <w:tcW w:w="5217" w:type="dxa"/>
            <w:tcBorders>
              <w:top w:val="single" w:color="000000" w:sz="4" w:space="0"/>
              <w:left w:val="single" w:color="000000" w:sz="4" w:space="0"/>
              <w:bottom w:val="single" w:color="000000" w:sz="4" w:space="0"/>
              <w:right w:val="single" w:color="000000" w:sz="4" w:space="0"/>
            </w:tcBorders>
          </w:tcPr>
          <w:p>
            <w:pPr>
              <w:spacing w:after="0" w:line="240" w:lineRule="auto"/>
              <w:ind w:left="3"/>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Điểm chớp cháy (Nhiệt độ chớp cháy), nhiệt độ tự bốc cháy và nhiệt độ cháy</w:t>
            </w:r>
          </w:p>
        </w:tc>
        <w:tc>
          <w:tcPr>
            <w:tcW w:w="939" w:type="dxa"/>
            <w:tcBorders>
              <w:top w:val="single" w:color="000000" w:sz="4" w:space="0"/>
              <w:left w:val="single" w:color="000000" w:sz="4" w:space="0"/>
              <w:bottom w:val="single" w:color="000000" w:sz="4" w:space="0"/>
              <w:right w:val="single" w:color="000000" w:sz="4" w:space="0"/>
            </w:tcBorders>
          </w:tcPr>
          <w:p>
            <w:pPr>
              <w:spacing w:after="0" w:line="240" w:lineRule="auto"/>
              <w:ind w:left="3"/>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3</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khái niệm về điểm chớp cháy  (là nhiệt độ thấp nhất ở áp suất của khí quyển mà một hợp chất hữu cơ hoặc vật liệu dễ bay hơi (có thể thay bằng cụm từ chất lỏng cháy dễ bay hơi vì nhiều hợp chất hữu cơ không có khả năng cháy) tạo thành lượng hơi đủ để bốc cháy trong không khí khi gặp nguồn phát tia lửa).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khái niệm về nhiệt độ tự bốc cháy (là nhiệt độ thấp nhất mà tại đó, chất cháy tự cháy mà không cần tiếp xúc với nguồn nhiệt tại điều kiện áp suất khí quyển).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việc sử dụng điểm chớp cháy để phân biệt chất lỏng dễ cháy và có thể gây cháy.  </w:t>
            </w:r>
          </w:p>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(chất lỏng có điểm chớp cháy nhỏ hơn 37,8°C được gọi là </w:t>
            </w:r>
            <w:r>
              <w:rPr>
                <w:i/>
                <w:color w:val="000000" w:themeColor="text1"/>
                <w:sz w:val="25"/>
                <w:szCs w:val="25"/>
                <w14:textFill>
                  <w14:solidFill>
                    <w14:schemeClr w14:val="tx1"/>
                  </w14:solidFill>
                </w14:textFill>
              </w:rPr>
              <w:t>chất lỏng dễ cháy</w:t>
            </w:r>
            <w:r>
              <w:rPr>
                <w:color w:val="000000" w:themeColor="text1"/>
                <w:sz w:val="25"/>
                <w:szCs w:val="25"/>
                <w14:textFill>
                  <w14:solidFill>
                    <w14:schemeClr w14:val="tx1"/>
                  </w14:solidFill>
                </w14:textFill>
              </w:rPr>
              <w:t xml:space="preserve">. Trong khi các chất lỏng có điểm chớp cháy trên nhiệt độ đó gọi là </w:t>
            </w:r>
            <w:r>
              <w:rPr>
                <w:i/>
                <w:color w:val="000000" w:themeColor="text1"/>
                <w:sz w:val="25"/>
                <w:szCs w:val="25"/>
                <w14:textFill>
                  <w14:solidFill>
                    <w14:schemeClr w14:val="tx1"/>
                  </w14:solidFill>
                </w14:textFill>
              </w:rPr>
              <w:t>chất lỏng có thể gây cháy</w:t>
            </w:r>
            <w:r>
              <w:rPr>
                <w:color w:val="000000" w:themeColor="text1"/>
                <w:sz w:val="25"/>
                <w:szCs w:val="25"/>
                <w14:textFill>
                  <w14:solidFill>
                    <w14:schemeClr w14:val="tx1"/>
                  </w14:solidFill>
                </w14:textFill>
              </w:rPr>
              <w:t xml:space="preserve">). </w:t>
            </w:r>
          </w:p>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Trình bày được khái niệm nhiệt độ cháy. </w:t>
            </w:r>
          </w:p>
          <w:p>
            <w:pPr>
              <w:spacing w:after="0" w:line="240" w:lineRule="auto"/>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Phân tích được dấu hiệu để nhận biết về những nguy cơ và cách giảm nguy cơ gây cháy, nổ; cách xử lí khi có cháy, nổ. (Chú ý tìm hiểu, thu thập thông tin về điểm chớp cháy, nhiệt độ cháy của những chất hay gặp trong cuộc sống như: xăng, dầu, vật liệu xây dựng)</w:t>
            </w:r>
          </w:p>
        </w:tc>
      </w:tr>
      <w:tr>
        <w:trPr>
          <w:trHeight w:val="599" w:hRule="atLeast"/>
        </w:trPr>
        <w:tc>
          <w:tcPr>
            <w:tcW w:w="774"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9</w:t>
            </w:r>
          </w:p>
        </w:tc>
        <w:tc>
          <w:tcPr>
            <w:tcW w:w="5217"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Hoá học về phản ứng cháy, nổ</w:t>
            </w:r>
          </w:p>
        </w:tc>
        <w:tc>
          <w:tcPr>
            <w:tcW w:w="939" w:type="dxa"/>
            <w:tcBorders>
              <w:top w:val="single" w:color="000000" w:sz="4" w:space="0"/>
              <w:left w:val="single" w:color="000000" w:sz="4" w:space="0"/>
              <w:bottom w:val="single" w:color="000000" w:sz="4" w:space="0"/>
              <w:right w:val="single" w:color="000000" w:sz="4" w:space="0"/>
            </w:tcBorders>
          </w:tcPr>
          <w:p>
            <w:pPr>
              <w:spacing w:after="0" w:line="240" w:lineRule="auto"/>
              <w:ind w:left="3"/>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4</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Tính được </w:t>
            </w:r>
            <m:oMath>
              <m:r>
                <m:rPr/>
                <w:rPr>
                  <w:rFonts w:ascii="Cambria Math" w:hAnsi="Cambria Math"/>
                  <w:color w:val="000000" w:themeColor="text1"/>
                  <w:sz w:val="25"/>
                  <w:szCs w:val="25"/>
                  <w14:textFill>
                    <w14:solidFill>
                      <w14:schemeClr w14:val="tx1"/>
                    </w14:solidFill>
                  </w14:textFill>
                </w:rPr>
                <m:t>∆</m:t>
              </m:r>
            </m:oMath>
            <w:r>
              <w:rPr>
                <w:color w:val="000000" w:themeColor="text1"/>
                <w:sz w:val="25"/>
                <w:szCs w:val="25"/>
                <w:vertAlign w:val="subscript"/>
                <w14:textFill>
                  <w14:solidFill>
                    <w14:schemeClr w14:val="tx1"/>
                  </w14:solidFill>
                </w14:textFill>
              </w:rPr>
              <w:t>r</w:t>
            </w:r>
            <w:r>
              <w:rPr>
                <w:color w:val="000000" w:themeColor="text1"/>
                <w:sz w:val="25"/>
                <w:szCs w:val="25"/>
                <w14:textFill>
                  <w14:solidFill>
                    <w14:schemeClr w14:val="tx1"/>
                  </w14:solidFill>
                </w14:textFill>
              </w:rPr>
              <w:t>H</w:t>
            </w:r>
            <w:r>
              <w:rPr>
                <w:color w:val="000000" w:themeColor="text1"/>
                <w:sz w:val="25"/>
                <w:szCs w:val="25"/>
                <w:vertAlign w:val="superscript"/>
                <w14:textFill>
                  <w14:solidFill>
                    <w14:schemeClr w14:val="tx1"/>
                  </w14:solidFill>
                </w14:textFill>
              </w:rPr>
              <w:t>o</w:t>
            </w:r>
            <w:r>
              <w:rPr>
                <w:color w:val="000000" w:themeColor="text1"/>
                <w:sz w:val="25"/>
                <w:szCs w:val="25"/>
                <w14:textFill>
                  <w14:solidFill>
                    <w14:schemeClr w14:val="tx1"/>
                  </w14:solidFill>
                </w14:textFill>
              </w:rPr>
              <w:t xml:space="preserve"> một số phản ứng cháy, nổ (theo </w:t>
            </w:r>
            <m:oMath>
              <m:r>
                <m:rPr/>
                <w:rPr>
                  <w:rFonts w:ascii="Cambria Math" w:hAnsi="Cambria Math"/>
                  <w:color w:val="000000" w:themeColor="text1"/>
                  <w:sz w:val="25"/>
                  <w:szCs w:val="25"/>
                  <w14:textFill>
                    <w14:solidFill>
                      <w14:schemeClr w14:val="tx1"/>
                    </w14:solidFill>
                  </w14:textFill>
                </w:rPr>
                <m:t>∆</m:t>
              </m:r>
            </m:oMath>
            <w:r>
              <w:rPr>
                <w:color w:val="000000" w:themeColor="text1"/>
                <w:sz w:val="25"/>
                <w:szCs w:val="25"/>
                <w:vertAlign w:val="subscript"/>
                <w14:textFill>
                  <w14:solidFill>
                    <w14:schemeClr w14:val="tx1"/>
                  </w14:solidFill>
                </w14:textFill>
              </w:rPr>
              <w:t>f</w:t>
            </w:r>
            <w:r>
              <w:rPr>
                <w:color w:val="000000" w:themeColor="text1"/>
                <w:sz w:val="25"/>
                <w:szCs w:val="25"/>
                <w14:textFill>
                  <w14:solidFill>
                    <w14:schemeClr w14:val="tx1"/>
                  </w14:solidFill>
                </w14:textFill>
              </w:rPr>
              <w:t>H</w:t>
            </w:r>
            <w:r>
              <w:rPr>
                <w:color w:val="000000" w:themeColor="text1"/>
                <w:sz w:val="25"/>
                <w:szCs w:val="25"/>
                <w:vertAlign w:val="superscript"/>
                <w14:textFill>
                  <w14:solidFill>
                    <w14:schemeClr w14:val="tx1"/>
                  </w14:solidFill>
                </w14:textFill>
              </w:rPr>
              <w:t>o</w:t>
            </w:r>
            <w:r>
              <w:rPr>
                <w:color w:val="000000" w:themeColor="text1"/>
                <w:sz w:val="25"/>
                <w:szCs w:val="25"/>
                <w14:textFill>
                  <w14:solidFill>
                    <w14:schemeClr w14:val="tx1"/>
                  </w14:solidFill>
                </w14:textFill>
              </w:rPr>
              <w:t xml:space="preserve"> hoặc năng lượng liên kết) để dự đoán mức độ mãnh liệt của phản ứng cháy, nổ.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Tính được sự thay đổi của tốc độ phản ứng cháy, “tốc độ phản ứng hô hấp” theo giả định về sự phụ thuộc vào nồng độ 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xml:space="preserve">.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Nêu được các nguyên tắc chữa cháy (làm giảm tốc độ phản ứng cháy) dựa vào các yếu tố ảnh hưởng đến tốc độ phản ứng hoá học.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Giải thích được vì sao lại hay dùng CO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xml:space="preserve"> để chữa cháy (cách li và làm giảm nồng độ 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CO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xml:space="preserve"> nặng hơn không khí).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Giải thích được vì sao lại hay dùng nước để chữa cháy (làm giảm nhiệt độ xuống dưới nhiệt độ cháy,...). </w:t>
            </w:r>
          </w:p>
          <w:p>
            <w:pPr>
              <w:spacing w:after="0" w:line="240" w:lineRule="auto"/>
              <w:ind w:left="0" w:right="34"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Giải thích được lí do vì sao một số trường hợp không được dùng nước để chữa cháy (cháy xăng, dầu; đám cháy chứa hoá chất phản ứng với nước,...) mà lại phải dùng cát, CO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xml:space="preserve">... </w:t>
            </w:r>
          </w:p>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Giải thích được tại sao đám cháy có mặt các kim loại hoạt động mạnh như kim loại kiềm, kiềm thổ và nhôm... không sử dụng nước, CO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cát (thành phần chính là SiO</w:t>
            </w:r>
            <w:r>
              <w:rPr>
                <w:color w:val="000000" w:themeColor="text1"/>
                <w:sz w:val="25"/>
                <w:szCs w:val="25"/>
                <w:vertAlign w:val="subscript"/>
                <w14:textFill>
                  <w14:solidFill>
                    <w14:schemeClr w14:val="tx1"/>
                  </w14:solidFill>
                </w14:textFill>
              </w:rPr>
              <w:t>2</w:t>
            </w:r>
            <w:r>
              <w:rPr>
                <w:color w:val="000000" w:themeColor="text1"/>
                <w:sz w:val="25"/>
                <w:szCs w:val="25"/>
                <w14:textFill>
                  <w14:solidFill>
                    <w14:schemeClr w14:val="tx1"/>
                  </w14:solidFill>
                </w14:textFill>
              </w:rPr>
              <w:t>), bọt chữa cháy (hỗn hợp không khí, nước và chất hoạt động bề mặt) để dập tắt đám cháy.</w:t>
            </w:r>
          </w:p>
        </w:tc>
      </w:tr>
      <w:tr>
        <w:trPr>
          <w:trHeight w:val="295" w:hRule="atLeast"/>
        </w:trPr>
        <w:tc>
          <w:tcPr>
            <w:tcW w:w="774" w:type="dxa"/>
            <w:tcBorders>
              <w:top w:val="single" w:color="000000" w:sz="4" w:space="0"/>
              <w:left w:val="single" w:color="000000" w:sz="4" w:space="0"/>
              <w:bottom w:val="single" w:color="000000" w:sz="4" w:space="0"/>
              <w:right w:val="nil"/>
            </w:tcBorders>
            <w:shd w:val="clear" w:color="auto" w:fill="B4C6E7"/>
          </w:tcPr>
          <w:p>
            <w:pPr>
              <w:spacing w:after="0" w:line="240" w:lineRule="auto"/>
              <w:ind w:left="0" w:firstLine="0"/>
              <w:jc w:val="left"/>
              <w:rPr>
                <w:color w:val="000000" w:themeColor="text1"/>
                <w:sz w:val="25"/>
                <w:szCs w:val="25"/>
                <w14:textFill>
                  <w14:solidFill>
                    <w14:schemeClr w14:val="tx1"/>
                  </w14:solidFill>
                </w14:textFill>
              </w:rPr>
            </w:pPr>
          </w:p>
        </w:tc>
        <w:tc>
          <w:tcPr>
            <w:tcW w:w="12634" w:type="dxa"/>
            <w:gridSpan w:val="3"/>
            <w:tcBorders>
              <w:top w:val="single" w:color="000000" w:sz="4" w:space="0"/>
              <w:left w:val="nil"/>
              <w:bottom w:val="single" w:color="000000" w:sz="4" w:space="0"/>
              <w:right w:val="single" w:color="000000" w:sz="4" w:space="0"/>
            </w:tcBorders>
            <w:shd w:val="clear" w:color="auto" w:fill="B4C6E7"/>
          </w:tcPr>
          <w:p>
            <w:pPr>
              <w:spacing w:after="0" w:line="240" w:lineRule="auto"/>
              <w:ind w:left="883"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CHUYÊN ĐỀ 10.3: THỰC HÀNH HÓA HỌC VÀ CÔNG NGHỆ THÔNG TIN: </w:t>
            </w:r>
            <w:r>
              <w:rPr>
                <w:color w:val="000000" w:themeColor="text1"/>
                <w:sz w:val="25"/>
                <w:szCs w:val="25"/>
                <w14:textFill>
                  <w14:solidFill>
                    <w14:schemeClr w14:val="tx1"/>
                  </w14:solidFill>
                </w14:textFill>
              </w:rPr>
              <w:t>10 tiết (HK I)</w:t>
            </w:r>
            <w:r>
              <w:rPr>
                <w:b/>
                <w:color w:val="000000" w:themeColor="text1"/>
                <w:sz w:val="25"/>
                <w:szCs w:val="25"/>
                <w14:textFill>
                  <w14:solidFill>
                    <w14:schemeClr w14:val="tx1"/>
                  </w14:solidFill>
                </w14:textFill>
              </w:rPr>
              <w:t xml:space="preserve"> </w:t>
            </w:r>
          </w:p>
        </w:tc>
      </w:tr>
      <w:tr>
        <w:tblPrEx>
          <w:tblCellMar>
            <w:top w:w="22" w:type="dxa"/>
            <w:left w:w="108" w:type="dxa"/>
            <w:bottom w:w="0" w:type="dxa"/>
            <w:right w:w="41" w:type="dxa"/>
          </w:tblCellMar>
        </w:tblPrEx>
        <w:trPr>
          <w:trHeight w:val="599" w:hRule="atLeast"/>
        </w:trPr>
        <w:tc>
          <w:tcPr>
            <w:tcW w:w="774"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7"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10</w:t>
            </w:r>
          </w:p>
        </w:tc>
        <w:tc>
          <w:tcPr>
            <w:tcW w:w="5217"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Vẽ cấu trúc phân tử </w:t>
            </w:r>
          </w:p>
        </w:tc>
        <w:tc>
          <w:tcPr>
            <w:tcW w:w="939" w:type="dxa"/>
            <w:vMerge w:val="restart"/>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5 </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Vẽ được công thức cấu tạo, công thức Lewis của một số chất vô cơ và hữu cơ. </w:t>
            </w:r>
          </w:p>
        </w:tc>
      </w:tr>
      <w:tr>
        <w:tblPrEx>
          <w:tblCellMar>
            <w:top w:w="22" w:type="dxa"/>
            <w:left w:w="108" w:type="dxa"/>
            <w:bottom w:w="0" w:type="dxa"/>
            <w:right w:w="41" w:type="dxa"/>
          </w:tblCellMar>
        </w:tblPrEx>
        <w:trPr>
          <w:trHeight w:val="601" w:hRule="atLeast"/>
        </w:trPr>
        <w:tc>
          <w:tcPr>
            <w:tcW w:w="0" w:type="auto"/>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0" w:type="auto"/>
            <w:vMerge w:val="continue"/>
            <w:tcBorders>
              <w:top w:val="nil"/>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Lưu được các file, chèn được hình ảnh vào file Word, PowerPoint. </w:t>
            </w:r>
          </w:p>
        </w:tc>
      </w:tr>
      <w:tr>
        <w:tblPrEx>
          <w:tblCellMar>
            <w:top w:w="22" w:type="dxa"/>
            <w:left w:w="108" w:type="dxa"/>
            <w:bottom w:w="0" w:type="dxa"/>
            <w:right w:w="41" w:type="dxa"/>
          </w:tblCellMar>
        </w:tblPrEx>
        <w:trPr>
          <w:trHeight w:val="419" w:hRule="atLeast"/>
        </w:trPr>
        <w:tc>
          <w:tcPr>
            <w:tcW w:w="774"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7"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11 </w:t>
            </w:r>
          </w:p>
        </w:tc>
        <w:tc>
          <w:tcPr>
            <w:tcW w:w="5217" w:type="dxa"/>
            <w:tcBorders>
              <w:top w:val="single" w:color="000000" w:sz="4" w:space="0"/>
              <w:left w:val="single" w:color="000000" w:sz="4" w:space="0"/>
              <w:bottom w:val="single" w:color="000000" w:sz="4" w:space="0"/>
              <w:right w:val="single" w:color="000000" w:sz="4" w:space="0"/>
            </w:tcBorders>
            <w:vAlign w:val="center"/>
          </w:tcPr>
          <w:p>
            <w:pPr>
              <w:tabs>
                <w:tab w:val="center" w:pos="1352"/>
                <w:tab w:val="right" w:pos="2489"/>
              </w:tabs>
              <w:spacing w:after="0" w:line="240" w:lineRule="auto"/>
              <w:ind w:left="0"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Thực hành </w:t>
            </w:r>
            <w:r>
              <w:rPr>
                <w:b/>
                <w:color w:val="000000" w:themeColor="text1"/>
                <w:sz w:val="25"/>
                <w:szCs w:val="25"/>
                <w14:textFill>
                  <w14:solidFill>
                    <w14:schemeClr w14:val="tx1"/>
                  </w14:solidFill>
                </w14:textFill>
              </w:rPr>
              <w:tab/>
            </w:r>
            <w:r>
              <w:rPr>
                <w:b/>
                <w:color w:val="000000" w:themeColor="text1"/>
                <w:sz w:val="25"/>
                <w:szCs w:val="25"/>
                <w14:textFill>
                  <w14:solidFill>
                    <w14:schemeClr w14:val="tx1"/>
                  </w14:solidFill>
                </w14:textFill>
              </w:rPr>
              <w:t xml:space="preserve">thí  nghiệm hoá học ảo </w:t>
            </w:r>
          </w:p>
        </w:tc>
        <w:tc>
          <w:tcPr>
            <w:tcW w:w="93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5 </w:t>
            </w:r>
          </w:p>
        </w:tc>
        <w:tc>
          <w:tcPr>
            <w:tcW w:w="6478" w:type="dxa"/>
            <w:tcBorders>
              <w:top w:val="single" w:color="000000" w:sz="4" w:space="0"/>
              <w:left w:val="single" w:color="000000" w:sz="4" w:space="0"/>
              <w:bottom w:val="single" w:color="000000" w:sz="4" w:space="0"/>
              <w:right w:val="single" w:color="000000" w:sz="4" w:space="0"/>
            </w:tcBorders>
          </w:tcPr>
          <w:p>
            <w:pPr>
              <w:spacing w:after="0" w:line="240" w:lineRule="auto"/>
              <w:ind w:left="0"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Thực hiện được các thí nghiệm ảo theo nội dung được cho trước từ GV. Phân tích và lí giải được kết quả thí nghiệm ảo. </w:t>
            </w:r>
          </w:p>
        </w:tc>
      </w:tr>
    </w:tbl>
    <w:p>
      <w:pPr>
        <w:pStyle w:val="4"/>
        <w:spacing w:after="0" w:line="240" w:lineRule="auto"/>
        <w:ind w:left="577"/>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2.3. Kiểm tra, đánh giá định kỳ </w:t>
      </w:r>
    </w:p>
    <w:tbl>
      <w:tblPr>
        <w:tblStyle w:val="21"/>
        <w:tblW w:w="13392" w:type="dxa"/>
        <w:tblInd w:w="454" w:type="dxa"/>
        <w:tblLayout w:type="autofit"/>
        <w:tblCellMar>
          <w:top w:w="170" w:type="dxa"/>
          <w:left w:w="106" w:type="dxa"/>
          <w:bottom w:w="0" w:type="dxa"/>
          <w:right w:w="47" w:type="dxa"/>
        </w:tblCellMar>
      </w:tblPr>
      <w:tblGrid>
        <w:gridCol w:w="2062"/>
        <w:gridCol w:w="1441"/>
        <w:gridCol w:w="1349"/>
        <w:gridCol w:w="5220"/>
        <w:gridCol w:w="3320"/>
      </w:tblGrid>
      <w:tr>
        <w:tblPrEx>
          <w:tblCellMar>
            <w:top w:w="170" w:type="dxa"/>
            <w:left w:w="106" w:type="dxa"/>
            <w:bottom w:w="0" w:type="dxa"/>
            <w:right w:w="47" w:type="dxa"/>
          </w:tblCellMar>
        </w:tblPrEx>
        <w:trPr>
          <w:trHeight w:val="317" w:hRule="atLeast"/>
        </w:trPr>
        <w:tc>
          <w:tcPr>
            <w:tcW w:w="2062"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89"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Bài kiểm tra, đánh giá</w:t>
            </w:r>
          </w:p>
          <w:p>
            <w:pPr>
              <w:spacing w:after="0" w:line="240" w:lineRule="auto"/>
              <w:ind w:left="2"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w:t>
            </w:r>
          </w:p>
        </w:tc>
        <w:tc>
          <w:tcPr>
            <w:tcW w:w="144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106"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Thời gian </w:t>
            </w:r>
          </w:p>
          <w:p>
            <w:pPr>
              <w:spacing w:after="0" w:line="240" w:lineRule="auto"/>
              <w:ind w:left="0" w:right="64" w:firstLine="0"/>
              <w:jc w:val="center"/>
              <w:rPr>
                <w:i/>
                <w:color w:val="000000" w:themeColor="text1"/>
                <w:sz w:val="25"/>
                <w:szCs w:val="25"/>
                <w14:textFill>
                  <w14:solidFill>
                    <w14:schemeClr w14:val="tx1"/>
                  </w14:solidFill>
                </w14:textFill>
              </w:rPr>
            </w:pPr>
            <w:r>
              <w:rPr>
                <w:i/>
                <w:color w:val="000000" w:themeColor="text1"/>
                <w:sz w:val="25"/>
                <w:szCs w:val="25"/>
                <w14:textFill>
                  <w14:solidFill>
                    <w14:schemeClr w14:val="tx1"/>
                  </w14:solidFill>
                </w14:textFill>
              </w:rPr>
              <w:t xml:space="preserve">(1) </w:t>
            </w:r>
          </w:p>
        </w:tc>
        <w:tc>
          <w:tcPr>
            <w:tcW w:w="134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24"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Thời điểm </w:t>
            </w:r>
          </w:p>
          <w:p>
            <w:pPr>
              <w:spacing w:after="0" w:line="240" w:lineRule="auto"/>
              <w:ind w:left="0" w:right="63" w:firstLine="0"/>
              <w:jc w:val="center"/>
              <w:rPr>
                <w:i/>
                <w:color w:val="000000" w:themeColor="text1"/>
                <w:sz w:val="25"/>
                <w:szCs w:val="25"/>
                <w14:textFill>
                  <w14:solidFill>
                    <w14:schemeClr w14:val="tx1"/>
                  </w14:solidFill>
                </w14:textFill>
              </w:rPr>
            </w:pPr>
            <w:r>
              <w:rPr>
                <w:i/>
                <w:color w:val="000000" w:themeColor="text1"/>
                <w:sz w:val="25"/>
                <w:szCs w:val="25"/>
                <w14:textFill>
                  <w14:solidFill>
                    <w14:schemeClr w14:val="tx1"/>
                  </w14:solidFill>
                </w14:textFill>
              </w:rPr>
              <w:t xml:space="preserve">(2) </w:t>
            </w:r>
          </w:p>
        </w:tc>
        <w:tc>
          <w:tcPr>
            <w:tcW w:w="52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1"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Yêu cầu cần đạt </w:t>
            </w:r>
          </w:p>
          <w:p>
            <w:pPr>
              <w:spacing w:after="0" w:line="240" w:lineRule="auto"/>
              <w:ind w:left="0" w:right="60" w:firstLine="0"/>
              <w:jc w:val="center"/>
              <w:rPr>
                <w:i/>
                <w:color w:val="000000" w:themeColor="text1"/>
                <w:sz w:val="25"/>
                <w:szCs w:val="25"/>
                <w14:textFill>
                  <w14:solidFill>
                    <w14:schemeClr w14:val="tx1"/>
                  </w14:solidFill>
                </w14:textFill>
              </w:rPr>
            </w:pPr>
            <w:r>
              <w:rPr>
                <w:i/>
                <w:color w:val="000000" w:themeColor="text1"/>
                <w:sz w:val="25"/>
                <w:szCs w:val="25"/>
                <w14:textFill>
                  <w14:solidFill>
                    <w14:schemeClr w14:val="tx1"/>
                  </w14:solidFill>
                </w14:textFill>
              </w:rPr>
              <w:t xml:space="preserve">(3) </w:t>
            </w:r>
          </w:p>
        </w:tc>
        <w:tc>
          <w:tcPr>
            <w:tcW w:w="33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3"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Hình thức </w:t>
            </w:r>
          </w:p>
          <w:p>
            <w:pPr>
              <w:spacing w:after="0" w:line="240" w:lineRule="auto"/>
              <w:ind w:left="0" w:right="58" w:firstLine="0"/>
              <w:jc w:val="center"/>
              <w:rPr>
                <w:i/>
                <w:color w:val="000000" w:themeColor="text1"/>
                <w:sz w:val="25"/>
                <w:szCs w:val="25"/>
                <w14:textFill>
                  <w14:solidFill>
                    <w14:schemeClr w14:val="tx1"/>
                  </w14:solidFill>
                </w14:textFill>
              </w:rPr>
            </w:pPr>
            <w:r>
              <w:rPr>
                <w:i/>
                <w:color w:val="000000" w:themeColor="text1"/>
                <w:sz w:val="25"/>
                <w:szCs w:val="25"/>
                <w14:textFill>
                  <w14:solidFill>
                    <w14:schemeClr w14:val="tx1"/>
                  </w14:solidFill>
                </w14:textFill>
              </w:rPr>
              <w:t xml:space="preserve">(4) </w:t>
            </w:r>
          </w:p>
        </w:tc>
      </w:tr>
      <w:tr>
        <w:tblPrEx>
          <w:tblCellMar>
            <w:top w:w="170" w:type="dxa"/>
            <w:left w:w="106" w:type="dxa"/>
            <w:bottom w:w="0" w:type="dxa"/>
            <w:right w:w="47" w:type="dxa"/>
          </w:tblCellMar>
        </w:tblPrEx>
        <w:trPr>
          <w:trHeight w:val="90" w:hRule="atLeast"/>
        </w:trPr>
        <w:tc>
          <w:tcPr>
            <w:tcW w:w="2062"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3"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Giữa Học kỳ 1 </w:t>
            </w:r>
          </w:p>
        </w:tc>
        <w:tc>
          <w:tcPr>
            <w:tcW w:w="144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45 phút </w:t>
            </w:r>
          </w:p>
        </w:tc>
        <w:tc>
          <w:tcPr>
            <w:tcW w:w="134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Tuần </w:t>
            </w:r>
            <w:r>
              <w:rPr>
                <w:rFonts w:hint="default"/>
                <w:color w:val="000000" w:themeColor="text1"/>
                <w:sz w:val="25"/>
                <w:szCs w:val="25"/>
                <w:lang w:val="en-US"/>
                <w14:textFill>
                  <w14:solidFill>
                    <w14:schemeClr w14:val="tx1"/>
                  </w14:solidFill>
                </w14:textFill>
              </w:rPr>
              <w:t>9</w:t>
            </w:r>
            <w:r>
              <w:rPr>
                <w:color w:val="000000" w:themeColor="text1"/>
                <w:sz w:val="25"/>
                <w:szCs w:val="25"/>
                <w14:textFill>
                  <w14:solidFill>
                    <w14:schemeClr w14:val="tx1"/>
                  </w14:solidFill>
                </w14:textFill>
              </w:rPr>
              <w:t xml:space="preserve"> </w:t>
            </w:r>
          </w:p>
        </w:tc>
        <w:tc>
          <w:tcPr>
            <w:tcW w:w="5220" w:type="dxa"/>
            <w:tcBorders>
              <w:top w:val="single" w:color="000000" w:sz="4" w:space="0"/>
              <w:left w:val="single" w:color="000000" w:sz="4" w:space="0"/>
              <w:bottom w:val="single" w:color="000000" w:sz="4" w:space="0"/>
              <w:right w:val="single" w:color="000000" w:sz="4" w:space="0"/>
            </w:tcBorders>
          </w:tcPr>
          <w:p>
            <w:pPr>
              <w:spacing w:after="0" w:line="240" w:lineRule="auto"/>
              <w:ind w:left="2"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Chủ đề: Nguyên tử và Chủ đề Bảng tuần hoàn các nguyên tố hóa học  </w:t>
            </w:r>
          </w:p>
        </w:tc>
        <w:tc>
          <w:tcPr>
            <w:tcW w:w="33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Viết: TN + TL </w:t>
            </w:r>
          </w:p>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Kiểm tra tập trung toàn khối </w:t>
            </w:r>
          </w:p>
        </w:tc>
      </w:tr>
      <w:tr>
        <w:tblPrEx>
          <w:tblCellMar>
            <w:top w:w="170" w:type="dxa"/>
            <w:left w:w="106" w:type="dxa"/>
            <w:bottom w:w="0" w:type="dxa"/>
            <w:right w:w="47" w:type="dxa"/>
          </w:tblCellMar>
        </w:tblPrEx>
        <w:trPr>
          <w:trHeight w:val="393" w:hRule="atLeast"/>
        </w:trPr>
        <w:tc>
          <w:tcPr>
            <w:tcW w:w="2062"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3"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Cuối Học kỳ 1 </w:t>
            </w:r>
          </w:p>
        </w:tc>
        <w:tc>
          <w:tcPr>
            <w:tcW w:w="144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45phút </w:t>
            </w:r>
          </w:p>
        </w:tc>
        <w:tc>
          <w:tcPr>
            <w:tcW w:w="134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Tuần 1</w:t>
            </w:r>
            <w:r>
              <w:rPr>
                <w:rFonts w:hint="default"/>
                <w:color w:val="000000" w:themeColor="text1"/>
                <w:sz w:val="25"/>
                <w:szCs w:val="25"/>
                <w:lang w:val="en-US"/>
                <w14:textFill>
                  <w14:solidFill>
                    <w14:schemeClr w14:val="tx1"/>
                  </w14:solidFill>
                </w14:textFill>
              </w:rPr>
              <w:t>8</w:t>
            </w:r>
            <w:r>
              <w:rPr>
                <w:color w:val="000000" w:themeColor="text1"/>
                <w:sz w:val="25"/>
                <w:szCs w:val="25"/>
                <w14:textFill>
                  <w14:solidFill>
                    <w14:schemeClr w14:val="tx1"/>
                  </w14:solidFill>
                </w14:textFill>
              </w:rPr>
              <w:t xml:space="preserve"> </w:t>
            </w:r>
          </w:p>
        </w:tc>
        <w:tc>
          <w:tcPr>
            <w:tcW w:w="5220" w:type="dxa"/>
            <w:tcBorders>
              <w:top w:val="single" w:color="000000" w:sz="4" w:space="0"/>
              <w:left w:val="single" w:color="000000" w:sz="4" w:space="0"/>
              <w:bottom w:val="single" w:color="000000" w:sz="4" w:space="0"/>
              <w:right w:val="single" w:color="000000" w:sz="4" w:space="0"/>
            </w:tcBorders>
          </w:tcPr>
          <w:p>
            <w:pPr>
              <w:spacing w:after="0" w:line="240" w:lineRule="auto"/>
              <w:ind w:left="2"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Chủ đề: Nguyên tử, chủ đề Bảng tuần hoàn các nguyên tố hóa học và chủ đề Liên kết hóa học. </w:t>
            </w:r>
          </w:p>
        </w:tc>
        <w:tc>
          <w:tcPr>
            <w:tcW w:w="33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Viết: TN+TL </w:t>
            </w:r>
          </w:p>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Kiểm tra tập trung toàn khối </w:t>
            </w:r>
          </w:p>
        </w:tc>
      </w:tr>
      <w:tr>
        <w:tblPrEx>
          <w:tblCellMar>
            <w:top w:w="170" w:type="dxa"/>
            <w:left w:w="106" w:type="dxa"/>
            <w:bottom w:w="0" w:type="dxa"/>
            <w:right w:w="47" w:type="dxa"/>
          </w:tblCellMar>
        </w:tblPrEx>
        <w:trPr>
          <w:trHeight w:val="198" w:hRule="atLeast"/>
        </w:trPr>
        <w:tc>
          <w:tcPr>
            <w:tcW w:w="2062"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3"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Giữa Học kỳ 2 </w:t>
            </w:r>
          </w:p>
        </w:tc>
        <w:tc>
          <w:tcPr>
            <w:tcW w:w="144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45 phút </w:t>
            </w:r>
          </w:p>
        </w:tc>
        <w:tc>
          <w:tcPr>
            <w:tcW w:w="134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Tuần 27 </w:t>
            </w:r>
          </w:p>
        </w:tc>
        <w:tc>
          <w:tcPr>
            <w:tcW w:w="5220" w:type="dxa"/>
            <w:tcBorders>
              <w:top w:val="single" w:color="000000" w:sz="4" w:space="0"/>
              <w:left w:val="single" w:color="000000" w:sz="4" w:space="0"/>
              <w:bottom w:val="single" w:color="000000" w:sz="4" w:space="0"/>
              <w:right w:val="single" w:color="000000" w:sz="4" w:space="0"/>
            </w:tcBorders>
          </w:tcPr>
          <w:p>
            <w:pPr>
              <w:spacing w:after="0" w:line="240" w:lineRule="auto"/>
              <w:ind w:left="2"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Chủ đề: Phản ứng O-K và Năng lượng hóa học. </w:t>
            </w:r>
          </w:p>
        </w:tc>
        <w:tc>
          <w:tcPr>
            <w:tcW w:w="33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Viết: TN+TL </w:t>
            </w:r>
          </w:p>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Kiểm tra tập trung toàn khối</w:t>
            </w:r>
          </w:p>
        </w:tc>
      </w:tr>
      <w:tr>
        <w:tblPrEx>
          <w:tblCellMar>
            <w:top w:w="170" w:type="dxa"/>
            <w:left w:w="106" w:type="dxa"/>
            <w:bottom w:w="0" w:type="dxa"/>
            <w:right w:w="47" w:type="dxa"/>
          </w:tblCellMar>
        </w:tblPrEx>
        <w:trPr>
          <w:trHeight w:val="638" w:hRule="atLeast"/>
        </w:trPr>
        <w:tc>
          <w:tcPr>
            <w:tcW w:w="2062"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3" w:firstLine="0"/>
              <w:jc w:val="center"/>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Cuối Học kỳ 2 </w:t>
            </w:r>
          </w:p>
        </w:tc>
        <w:tc>
          <w:tcPr>
            <w:tcW w:w="1441"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6"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45 phút </w:t>
            </w:r>
          </w:p>
        </w:tc>
        <w:tc>
          <w:tcPr>
            <w:tcW w:w="1349"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0" w:right="65" w:firstLine="0"/>
              <w:jc w:val="center"/>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Tuần 35 </w:t>
            </w:r>
          </w:p>
        </w:tc>
        <w:tc>
          <w:tcPr>
            <w:tcW w:w="5220" w:type="dxa"/>
            <w:tcBorders>
              <w:top w:val="single" w:color="000000" w:sz="4" w:space="0"/>
              <w:left w:val="single" w:color="000000" w:sz="4" w:space="0"/>
              <w:bottom w:val="single" w:color="000000" w:sz="4" w:space="0"/>
              <w:right w:val="single" w:color="000000" w:sz="4" w:space="0"/>
            </w:tcBorders>
          </w:tcPr>
          <w:p>
            <w:pPr>
              <w:spacing w:after="0" w:line="240" w:lineRule="auto"/>
              <w:ind w:left="2" w:firstLine="0"/>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Chủ đề: Phản ứng O-K, Năng lượng hóa học, Tốc độ phản ứng hóa học và Nguyên tố nhóm VIIA. </w:t>
            </w:r>
          </w:p>
        </w:tc>
        <w:tc>
          <w:tcPr>
            <w:tcW w:w="332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 xml:space="preserve">- Viết: TN+TL </w:t>
            </w:r>
          </w:p>
          <w:p>
            <w:pPr>
              <w:spacing w:after="0" w:line="240" w:lineRule="auto"/>
              <w:ind w:left="2" w:firstLine="0"/>
              <w:jc w:val="left"/>
              <w:rPr>
                <w:color w:val="000000" w:themeColor="text1"/>
                <w:sz w:val="25"/>
                <w:szCs w:val="25"/>
                <w14:textFill>
                  <w14:solidFill>
                    <w14:schemeClr w14:val="tx1"/>
                  </w14:solidFill>
                </w14:textFill>
              </w:rPr>
            </w:pPr>
            <w:r>
              <w:rPr>
                <w:color w:val="000000" w:themeColor="text1"/>
                <w:sz w:val="25"/>
                <w:szCs w:val="25"/>
                <w14:textFill>
                  <w14:solidFill>
                    <w14:schemeClr w14:val="tx1"/>
                  </w14:solidFill>
                </w14:textFill>
              </w:rPr>
              <w:t>Kiểm tra tập trung toàn khối</w:t>
            </w:r>
          </w:p>
        </w:tc>
      </w:tr>
    </w:tbl>
    <w:p>
      <w:pPr>
        <w:tabs>
          <w:tab w:val="center" w:pos="3860"/>
          <w:tab w:val="center" w:pos="10806"/>
        </w:tabs>
        <w:spacing w:after="0" w:line="240" w:lineRule="auto"/>
        <w:ind w:left="0" w:firstLine="0"/>
        <w:jc w:val="left"/>
        <w:rPr>
          <w:b/>
          <w:color w:val="000000" w:themeColor="text1"/>
          <w:sz w:val="25"/>
          <w:szCs w:val="25"/>
          <w14:textFill>
            <w14:solidFill>
              <w14:schemeClr w14:val="tx1"/>
            </w14:solidFill>
          </w14:textFill>
        </w:rPr>
      </w:pPr>
    </w:p>
    <w:p>
      <w:pPr>
        <w:jc w:val="center"/>
        <w:rPr>
          <w:b/>
          <w:bCs/>
          <w:color w:val="000000" w:themeColor="text1"/>
          <w:sz w:val="25"/>
          <w:szCs w:val="25"/>
          <w:lang w:val="vi-VN"/>
          <w14:textFill>
            <w14:solidFill>
              <w14:schemeClr w14:val="tx1"/>
            </w14:solidFill>
          </w14:textFill>
        </w:rPr>
      </w:pPr>
      <w:r>
        <w:rPr>
          <w:b/>
          <w:bCs/>
          <w:color w:val="000000" w:themeColor="text1"/>
          <w:sz w:val="25"/>
          <w:szCs w:val="25"/>
          <w14:textFill>
            <w14:solidFill>
              <w14:schemeClr w14:val="tx1"/>
            </w14:solidFill>
          </w14:textFill>
        </w:rPr>
        <w:t>II. KẾ</w:t>
      </w:r>
      <w:r>
        <w:rPr>
          <w:b/>
          <w:bCs/>
          <w:color w:val="000000" w:themeColor="text1"/>
          <w:sz w:val="25"/>
          <w:szCs w:val="25"/>
          <w:lang w:val="vi-VN"/>
          <w14:textFill>
            <w14:solidFill>
              <w14:schemeClr w14:val="tx1"/>
            </w14:solidFill>
          </w14:textFill>
        </w:rPr>
        <w:t xml:space="preserve"> HOẠCH </w:t>
      </w:r>
      <w:r>
        <w:rPr>
          <w:b/>
          <w:bCs/>
          <w:color w:val="000000" w:themeColor="text1"/>
          <w:sz w:val="25"/>
          <w:szCs w:val="25"/>
          <w14:textFill>
            <w14:solidFill>
              <w14:schemeClr w14:val="tx1"/>
            </w14:solidFill>
          </w14:textFill>
        </w:rPr>
        <w:t xml:space="preserve">TỔ CHỨC CÁC </w:t>
      </w:r>
      <w:r>
        <w:rPr>
          <w:b/>
          <w:bCs/>
          <w:color w:val="000000" w:themeColor="text1"/>
          <w:sz w:val="25"/>
          <w:szCs w:val="25"/>
          <w:lang w:val="vi-VN"/>
          <w14:textFill>
            <w14:solidFill>
              <w14:schemeClr w14:val="tx1"/>
            </w14:solidFill>
          </w14:textFill>
        </w:rPr>
        <w:t xml:space="preserve">HOẠT ĐỘNG </w:t>
      </w:r>
      <w:r>
        <w:rPr>
          <w:b/>
          <w:bCs/>
          <w:color w:val="000000" w:themeColor="text1"/>
          <w:sz w:val="25"/>
          <w:szCs w:val="25"/>
          <w14:textFill>
            <w14:solidFill>
              <w14:schemeClr w14:val="tx1"/>
            </w14:solidFill>
          </w14:textFill>
        </w:rPr>
        <w:t>GIÁO DỤC</w:t>
      </w:r>
      <w:r>
        <w:rPr>
          <w:b/>
          <w:bCs/>
          <w:color w:val="000000" w:themeColor="text1"/>
          <w:sz w:val="25"/>
          <w:szCs w:val="25"/>
          <w:lang w:val="vi-VN"/>
          <w14:textFill>
            <w14:solidFill>
              <w14:schemeClr w14:val="tx1"/>
            </w14:solidFill>
          </w14:textFill>
        </w:rPr>
        <w:t xml:space="preserve"> CỦA TỔ CHUYÊN MÔN</w:t>
      </w:r>
    </w:p>
    <w:p>
      <w:pPr>
        <w:jc w:val="center"/>
        <w:rPr>
          <w:color w:val="000000" w:themeColor="text1"/>
          <w:sz w:val="25"/>
          <w:szCs w:val="25"/>
          <w:lang w:val="vi-VN"/>
          <w14:textFill>
            <w14:solidFill>
              <w14:schemeClr w14:val="tx1"/>
            </w14:solidFill>
          </w14:textFill>
        </w:rPr>
      </w:pPr>
      <w:r>
        <w:rPr>
          <w:color w:val="000000" w:themeColor="text1"/>
          <w:sz w:val="25"/>
          <w:szCs w:val="25"/>
          <w:lang w:val="vi-VN"/>
          <w14:textFill>
            <w14:solidFill>
              <w14:schemeClr w14:val="tx1"/>
            </w14:solidFill>
          </w14:textFill>
        </w:rPr>
        <w:t>(Năm học 20</w:t>
      </w:r>
      <w:r>
        <w:rPr>
          <w:rFonts w:hint="default"/>
          <w:color w:val="000000" w:themeColor="text1"/>
          <w:sz w:val="25"/>
          <w:szCs w:val="25"/>
          <w:lang w:val="en-US"/>
          <w14:textFill>
            <w14:solidFill>
              <w14:schemeClr w14:val="tx1"/>
            </w14:solidFill>
          </w14:textFill>
        </w:rPr>
        <w:t>22</w:t>
      </w:r>
      <w:r>
        <w:rPr>
          <w:color w:val="000000" w:themeColor="text1"/>
          <w:sz w:val="25"/>
          <w:szCs w:val="25"/>
          <w:lang w:val="vi-VN"/>
          <w14:textFill>
            <w14:solidFill>
              <w14:schemeClr w14:val="tx1"/>
            </w14:solidFill>
          </w14:textFill>
        </w:rPr>
        <w:t xml:space="preserve"> - 20</w:t>
      </w:r>
      <w:r>
        <w:rPr>
          <w:rFonts w:hint="default"/>
          <w:color w:val="000000" w:themeColor="text1"/>
          <w:sz w:val="25"/>
          <w:szCs w:val="25"/>
          <w:lang w:val="en-US"/>
          <w14:textFill>
            <w14:solidFill>
              <w14:schemeClr w14:val="tx1"/>
            </w14:solidFill>
          </w14:textFill>
        </w:rPr>
        <w:t>23</w:t>
      </w:r>
      <w:r>
        <w:rPr>
          <w:color w:val="000000" w:themeColor="text1"/>
          <w:sz w:val="25"/>
          <w:szCs w:val="25"/>
          <w:lang w:val="vi-VN"/>
          <w14:textFill>
            <w14:solidFill>
              <w14:schemeClr w14:val="tx1"/>
            </w14:solidFill>
          </w14:textFill>
        </w:rPr>
        <w:t>)</w:t>
      </w:r>
    </w:p>
    <w:p>
      <w:pPr>
        <w:ind w:firstLine="567"/>
        <w:jc w:val="both"/>
        <w:rPr>
          <w:rFonts w:hint="default"/>
          <w:b/>
          <w:bCs/>
          <w:color w:val="000000" w:themeColor="text1"/>
          <w:sz w:val="25"/>
          <w:szCs w:val="25"/>
          <w:lang w:val="en-US"/>
          <w14:textFill>
            <w14:solidFill>
              <w14:schemeClr w14:val="tx1"/>
            </w14:solidFill>
          </w14:textFill>
        </w:rPr>
      </w:pPr>
      <w:r>
        <w:rPr>
          <w:b/>
          <w:bCs/>
          <w:color w:val="000000" w:themeColor="text1"/>
          <w:sz w:val="25"/>
          <w:szCs w:val="25"/>
          <w14:textFill>
            <w14:solidFill>
              <w14:schemeClr w14:val="tx1"/>
            </w14:solidFill>
          </w14:textFill>
        </w:rPr>
        <w:t>1. Khối lớp</w:t>
      </w:r>
      <w:r>
        <w:rPr>
          <w:b/>
          <w:bCs/>
          <w:color w:val="000000" w:themeColor="text1"/>
          <w:sz w:val="25"/>
          <w:szCs w:val="25"/>
          <w:lang w:val="vi-VN"/>
          <w14:textFill>
            <w14:solidFill>
              <w14:schemeClr w14:val="tx1"/>
            </w14:solidFill>
          </w14:textFill>
        </w:rPr>
        <w:t>:</w:t>
      </w:r>
      <w:r>
        <w:rPr>
          <w:rFonts w:hint="default"/>
          <w:b/>
          <w:bCs/>
          <w:color w:val="000000" w:themeColor="text1"/>
          <w:sz w:val="25"/>
          <w:szCs w:val="25"/>
          <w:lang w:val="en-US"/>
          <w14:textFill>
            <w14:solidFill>
              <w14:schemeClr w14:val="tx1"/>
            </w14:solidFill>
          </w14:textFill>
        </w:rPr>
        <w:t>10</w:t>
      </w:r>
      <w:r>
        <w:rPr>
          <w:b/>
          <w:bCs/>
          <w:color w:val="000000" w:themeColor="text1"/>
          <w:sz w:val="25"/>
          <w:szCs w:val="25"/>
          <w14:textFill>
            <w14:solidFill>
              <w14:schemeClr w14:val="tx1"/>
            </w14:solidFill>
          </w14:textFill>
        </w:rPr>
        <w:t>; Số học sinh:</w:t>
      </w:r>
      <w:r>
        <w:rPr>
          <w:rFonts w:hint="default"/>
          <w:b/>
          <w:bCs/>
          <w:color w:val="000000" w:themeColor="text1"/>
          <w:sz w:val="25"/>
          <w:szCs w:val="25"/>
          <w:lang w:val="en-US"/>
          <w14:textFill>
            <w14:solidFill>
              <w14:schemeClr w14:val="tx1"/>
            </w14:solidFill>
          </w14:textFill>
        </w:rPr>
        <w:t xml:space="preserve"> 69</w:t>
      </w:r>
    </w:p>
    <w:tbl>
      <w:tblPr>
        <w:tblStyle w:val="21"/>
        <w:tblW w:w="13515" w:type="dxa"/>
        <w:tblInd w:w="241" w:type="dxa"/>
        <w:tblLayout w:type="autofit"/>
        <w:tblCellMar>
          <w:top w:w="19" w:type="dxa"/>
          <w:left w:w="106" w:type="dxa"/>
          <w:bottom w:w="0" w:type="dxa"/>
          <w:right w:w="46" w:type="dxa"/>
        </w:tblCellMar>
      </w:tblPr>
      <w:tblGrid>
        <w:gridCol w:w="660"/>
        <w:gridCol w:w="1815"/>
        <w:gridCol w:w="3551"/>
        <w:gridCol w:w="831"/>
        <w:gridCol w:w="1105"/>
        <w:gridCol w:w="921"/>
        <w:gridCol w:w="1105"/>
        <w:gridCol w:w="1106"/>
        <w:gridCol w:w="2421"/>
      </w:tblGrid>
      <w:tr>
        <w:tblPrEx>
          <w:tblCellMar>
            <w:top w:w="19" w:type="dxa"/>
            <w:left w:w="106" w:type="dxa"/>
            <w:bottom w:w="0" w:type="dxa"/>
            <w:right w:w="46" w:type="dxa"/>
          </w:tblCellMar>
        </w:tblPrEx>
        <w:trPr>
          <w:trHeight w:val="1006" w:hRule="atLeast"/>
        </w:trPr>
        <w:tc>
          <w:tcPr>
            <w:tcW w:w="660" w:type="dxa"/>
            <w:tcBorders>
              <w:top w:val="single" w:color="000000" w:sz="4" w:space="0"/>
              <w:left w:val="single" w:color="000000" w:sz="4" w:space="0"/>
              <w:bottom w:val="single" w:color="000000" w:sz="4" w:space="0"/>
              <w:right w:val="single" w:color="000000" w:sz="4" w:space="0"/>
            </w:tcBorders>
          </w:tcPr>
          <w:p>
            <w:pPr>
              <w:spacing w:after="64" w:line="240" w:lineRule="auto"/>
              <w:ind w:left="12"/>
              <w:jc w:val="both"/>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STT </w:t>
            </w:r>
          </w:p>
        </w:tc>
        <w:tc>
          <w:tcPr>
            <w:tcW w:w="1815" w:type="dxa"/>
            <w:tcBorders>
              <w:top w:val="single" w:color="000000" w:sz="4" w:space="0"/>
              <w:left w:val="single" w:color="000000" w:sz="4" w:space="0"/>
              <w:bottom w:val="single" w:color="000000" w:sz="4" w:space="0"/>
              <w:right w:val="single" w:color="000000" w:sz="4" w:space="0"/>
            </w:tcBorders>
          </w:tcPr>
          <w:p>
            <w:pPr>
              <w:spacing w:after="64" w:line="240" w:lineRule="auto"/>
              <w:ind w:right="65"/>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Chủ đề </w:t>
            </w:r>
          </w:p>
          <w:p>
            <w:pPr>
              <w:spacing w:after="0" w:line="240" w:lineRule="auto"/>
              <w:ind w:right="62"/>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(1) </w:t>
            </w:r>
          </w:p>
        </w:tc>
        <w:tc>
          <w:tcPr>
            <w:tcW w:w="3551" w:type="dxa"/>
            <w:tcBorders>
              <w:top w:val="single" w:color="000000" w:sz="4" w:space="0"/>
              <w:left w:val="single" w:color="000000" w:sz="4" w:space="0"/>
              <w:bottom w:val="single" w:color="000000" w:sz="4" w:space="0"/>
              <w:right w:val="single" w:color="000000" w:sz="4" w:space="0"/>
            </w:tcBorders>
          </w:tcPr>
          <w:p>
            <w:pPr>
              <w:spacing w:after="65" w:line="240" w:lineRule="auto"/>
              <w:ind w:right="67"/>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Yêu cầu cần đạt </w:t>
            </w:r>
          </w:p>
          <w:p>
            <w:pPr>
              <w:spacing w:after="0" w:line="240" w:lineRule="auto"/>
              <w:ind w:right="67"/>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(2) </w:t>
            </w:r>
          </w:p>
        </w:tc>
        <w:tc>
          <w:tcPr>
            <w:tcW w:w="831" w:type="dxa"/>
            <w:tcBorders>
              <w:top w:val="single" w:color="000000" w:sz="4" w:space="0"/>
              <w:left w:val="single" w:color="000000" w:sz="4" w:space="0"/>
              <w:bottom w:val="single" w:color="000000" w:sz="4" w:space="0"/>
              <w:right w:val="single" w:color="000000" w:sz="4" w:space="0"/>
            </w:tcBorders>
          </w:tcPr>
          <w:p>
            <w:pPr>
              <w:spacing w:after="81" w:line="240" w:lineRule="auto"/>
              <w:ind w:right="65"/>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Số </w:t>
            </w:r>
          </w:p>
          <w:p>
            <w:pPr>
              <w:spacing w:after="65" w:line="240" w:lineRule="auto"/>
              <w:ind w:right="65"/>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tiết </w:t>
            </w:r>
          </w:p>
          <w:p>
            <w:pPr>
              <w:spacing w:after="0" w:line="240" w:lineRule="auto"/>
              <w:ind w:right="65"/>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(3) </w:t>
            </w:r>
          </w:p>
        </w:tc>
        <w:tc>
          <w:tcPr>
            <w:tcW w:w="1105" w:type="dxa"/>
            <w:tcBorders>
              <w:top w:val="single" w:color="000000" w:sz="4" w:space="0"/>
              <w:left w:val="single" w:color="000000" w:sz="4" w:space="0"/>
              <w:bottom w:val="single" w:color="000000" w:sz="4" w:space="0"/>
              <w:right w:val="single" w:color="000000" w:sz="4" w:space="0"/>
            </w:tcBorders>
          </w:tcPr>
          <w:p>
            <w:pPr>
              <w:spacing w:after="0" w:line="240" w:lineRule="auto"/>
              <w:ind w:left="170" w:firstLine="5"/>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Thời điểm </w:t>
            </w:r>
          </w:p>
          <w:p>
            <w:pPr>
              <w:spacing w:after="0" w:line="240" w:lineRule="auto"/>
              <w:ind w:right="65"/>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(4) </w:t>
            </w:r>
          </w:p>
        </w:tc>
        <w:tc>
          <w:tcPr>
            <w:tcW w:w="921" w:type="dxa"/>
            <w:tcBorders>
              <w:top w:val="single" w:color="000000" w:sz="4" w:space="0"/>
              <w:left w:val="single" w:color="000000" w:sz="4" w:space="0"/>
              <w:bottom w:val="single" w:color="000000" w:sz="4" w:space="0"/>
              <w:right w:val="single" w:color="000000" w:sz="4" w:space="0"/>
            </w:tcBorders>
          </w:tcPr>
          <w:p>
            <w:pPr>
              <w:spacing w:after="0" w:line="240" w:lineRule="auto"/>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Địa điểm </w:t>
            </w:r>
          </w:p>
          <w:p>
            <w:pPr>
              <w:spacing w:after="0" w:line="240" w:lineRule="auto"/>
              <w:ind w:right="67"/>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(5) </w:t>
            </w:r>
          </w:p>
        </w:tc>
        <w:tc>
          <w:tcPr>
            <w:tcW w:w="1105" w:type="dxa"/>
            <w:tcBorders>
              <w:top w:val="single" w:color="000000" w:sz="4" w:space="0"/>
              <w:left w:val="single" w:color="000000" w:sz="4" w:space="0"/>
              <w:bottom w:val="single" w:color="000000" w:sz="4" w:space="0"/>
              <w:right w:val="single" w:color="000000" w:sz="4" w:space="0"/>
            </w:tcBorders>
          </w:tcPr>
          <w:p>
            <w:pPr>
              <w:spacing w:after="65" w:line="240" w:lineRule="auto"/>
              <w:ind w:left="46"/>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Chủ trì </w:t>
            </w:r>
          </w:p>
          <w:p>
            <w:pPr>
              <w:spacing w:after="0" w:line="240" w:lineRule="auto"/>
              <w:ind w:right="65"/>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(6) </w:t>
            </w:r>
          </w:p>
        </w:tc>
        <w:tc>
          <w:tcPr>
            <w:tcW w:w="1106" w:type="dxa"/>
            <w:tcBorders>
              <w:top w:val="single" w:color="000000" w:sz="4" w:space="0"/>
              <w:left w:val="single" w:color="000000" w:sz="4" w:space="0"/>
              <w:bottom w:val="single" w:color="000000" w:sz="4" w:space="0"/>
              <w:right w:val="single" w:color="000000" w:sz="4" w:space="0"/>
            </w:tcBorders>
          </w:tcPr>
          <w:p>
            <w:pPr>
              <w:spacing w:after="0" w:line="240" w:lineRule="auto"/>
              <w:ind w:left="224" w:hanging="43"/>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Phối hợp </w:t>
            </w:r>
          </w:p>
          <w:p>
            <w:pPr>
              <w:spacing w:after="0" w:line="240" w:lineRule="auto"/>
              <w:ind w:right="64"/>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(7) </w:t>
            </w:r>
          </w:p>
        </w:tc>
        <w:tc>
          <w:tcPr>
            <w:tcW w:w="2421" w:type="dxa"/>
            <w:tcBorders>
              <w:top w:val="single" w:color="000000" w:sz="4" w:space="0"/>
              <w:left w:val="single" w:color="000000" w:sz="4" w:space="0"/>
              <w:bottom w:val="single" w:color="000000" w:sz="4" w:space="0"/>
              <w:right w:val="single" w:color="000000" w:sz="4" w:space="0"/>
            </w:tcBorders>
          </w:tcPr>
          <w:p>
            <w:pPr>
              <w:spacing w:after="65" w:line="240" w:lineRule="auto"/>
              <w:ind w:right="67"/>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Điều kiện thực hiện </w:t>
            </w:r>
          </w:p>
          <w:p>
            <w:pPr>
              <w:spacing w:after="0" w:line="240" w:lineRule="auto"/>
              <w:ind w:right="68"/>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b/>
                <w:i/>
                <w:color w:val="000000" w:themeColor="text1"/>
                <w:sz w:val="25"/>
                <w:szCs w:val="25"/>
                <w14:textFill>
                  <w14:solidFill>
                    <w14:schemeClr w14:val="tx1"/>
                  </w14:solidFill>
                </w14:textFill>
              </w:rPr>
              <w:t xml:space="preserve">(8) </w:t>
            </w:r>
          </w:p>
        </w:tc>
      </w:tr>
      <w:tr>
        <w:tblPrEx>
          <w:tblCellMar>
            <w:top w:w="19" w:type="dxa"/>
            <w:left w:w="106" w:type="dxa"/>
            <w:bottom w:w="0" w:type="dxa"/>
            <w:right w:w="46" w:type="dxa"/>
          </w:tblCellMar>
        </w:tblPrEx>
        <w:trPr>
          <w:trHeight w:val="3121" w:hRule="atLeast"/>
        </w:trPr>
        <w:tc>
          <w:tcPr>
            <w:tcW w:w="660" w:type="dxa"/>
            <w:tcBorders>
              <w:top w:val="single" w:color="000000" w:sz="4" w:space="0"/>
              <w:left w:val="single" w:color="000000" w:sz="4" w:space="0"/>
              <w:bottom w:val="single" w:color="000000" w:sz="4" w:space="0"/>
              <w:right w:val="single" w:color="000000" w:sz="4" w:space="0"/>
            </w:tcBorders>
          </w:tcPr>
          <w:p>
            <w:pPr>
              <w:spacing w:after="0" w:line="240" w:lineRule="auto"/>
              <w:ind w:right="62"/>
              <w:jc w:val="center"/>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color w:val="000000" w:themeColor="text1"/>
                <w:sz w:val="25"/>
                <w:szCs w:val="25"/>
                <w14:textFill>
                  <w14:solidFill>
                    <w14:schemeClr w14:val="tx1"/>
                  </w14:solidFill>
                </w14:textFill>
              </w:rPr>
              <w:t xml:space="preserve">1 </w:t>
            </w:r>
          </w:p>
        </w:tc>
        <w:tc>
          <w:tcPr>
            <w:tcW w:w="1815" w:type="dxa"/>
            <w:tcBorders>
              <w:top w:val="single" w:color="000000" w:sz="4" w:space="0"/>
              <w:left w:val="single" w:color="000000" w:sz="4" w:space="0"/>
              <w:bottom w:val="single" w:color="000000" w:sz="4" w:space="0"/>
              <w:right w:val="single" w:color="000000" w:sz="4" w:space="0"/>
            </w:tcBorders>
          </w:tcPr>
          <w:p>
            <w:pPr>
              <w:spacing w:after="0" w:line="240" w:lineRule="auto"/>
              <w:ind w:left="2"/>
              <w:rPr>
                <w:rFonts w:ascii="Times New Roman" w:hAnsi="Times New Roman" w:cs="Times New Roman"/>
                <w:color w:val="000000" w:themeColor="text1"/>
                <w:sz w:val="25"/>
                <w:szCs w:val="25"/>
                <w14:textFill>
                  <w14:solidFill>
                    <w14:schemeClr w14:val="tx1"/>
                  </w14:solidFill>
                </w14:textFill>
              </w:rPr>
            </w:pPr>
            <w:r>
              <w:rPr>
                <w:sz w:val="24"/>
                <w:szCs w:val="24"/>
              </w:rPr>
              <w:t>Phản ứng oxi hóa-khử và ứng dụng trong cuộc sống</w:t>
            </w:r>
          </w:p>
        </w:tc>
        <w:tc>
          <w:tcPr>
            <w:tcW w:w="3551" w:type="dxa"/>
            <w:tcBorders>
              <w:top w:val="single" w:color="000000" w:sz="4" w:space="0"/>
              <w:left w:val="single" w:color="000000" w:sz="4" w:space="0"/>
              <w:bottom w:val="single" w:color="000000" w:sz="4" w:space="0"/>
              <w:right w:val="single" w:color="000000" w:sz="4" w:space="0"/>
            </w:tcBorders>
          </w:tcPr>
          <w:p>
            <w:pPr>
              <w:spacing w:after="0" w:line="240" w:lineRule="auto"/>
              <w:jc w:val="left"/>
              <w:rPr>
                <w:color w:val="000000" w:themeColor="text1"/>
                <w:sz w:val="25"/>
                <w:szCs w:val="25"/>
                <w14:textFill>
                  <w14:solidFill>
                    <w14:schemeClr w14:val="tx1"/>
                  </w14:solidFill>
                </w14:textFill>
              </w:rPr>
            </w:pPr>
            <w:r>
              <w:rPr>
                <w:rFonts w:hint="default"/>
                <w:color w:val="000000" w:themeColor="text1"/>
                <w:sz w:val="25"/>
                <w:szCs w:val="25"/>
                <w:lang w:val="en-US"/>
                <w14:textFill>
                  <w14:solidFill>
                    <w14:schemeClr w14:val="tx1"/>
                  </w14:solidFill>
                </w14:textFill>
              </w:rPr>
              <w:t xml:space="preserve">- </w:t>
            </w:r>
            <w:r>
              <w:rPr>
                <w:color w:val="000000" w:themeColor="text1"/>
                <w:sz w:val="25"/>
                <w:szCs w:val="25"/>
                <w14:textFill>
                  <w14:solidFill>
                    <w14:schemeClr w14:val="tx1"/>
                  </w14:solidFill>
                </w14:textFill>
              </w:rPr>
              <w:t xml:space="preserve">Nêu được khái niệm và xác định được số oxi hoá của nguyên tử các nguyên tố trong hợp chất. </w:t>
            </w:r>
          </w:p>
          <w:p>
            <w:pPr>
              <w:spacing w:after="0" w:line="240" w:lineRule="auto"/>
              <w:jc w:val="left"/>
              <w:rPr>
                <w:color w:val="000000" w:themeColor="text1"/>
                <w:sz w:val="25"/>
                <w:szCs w:val="25"/>
                <w14:textFill>
                  <w14:solidFill>
                    <w14:schemeClr w14:val="tx1"/>
                  </w14:solidFill>
                </w14:textFill>
              </w:rPr>
            </w:pPr>
            <w:r>
              <w:rPr>
                <w:rFonts w:hint="default"/>
                <w:color w:val="000000" w:themeColor="text1"/>
                <w:sz w:val="25"/>
                <w:szCs w:val="25"/>
                <w:lang w:val="en-US"/>
                <w14:textFill>
                  <w14:solidFill>
                    <w14:schemeClr w14:val="tx1"/>
                  </w14:solidFill>
                </w14:textFill>
              </w:rPr>
              <w:t xml:space="preserve">- </w:t>
            </w:r>
            <w:r>
              <w:rPr>
                <w:color w:val="000000" w:themeColor="text1"/>
                <w:sz w:val="25"/>
                <w:szCs w:val="25"/>
                <w14:textFill>
                  <w14:solidFill>
                    <w14:schemeClr w14:val="tx1"/>
                  </w14:solidFill>
                </w14:textFill>
              </w:rPr>
              <w:t xml:space="preserve">Nêu được khái niệm về phản ứng oxi hoá – khử và ý nghĩa của phản ứng oxi hoá – khử. </w:t>
            </w:r>
          </w:p>
          <w:p>
            <w:pPr>
              <w:spacing w:after="0" w:line="240" w:lineRule="auto"/>
              <w:jc w:val="left"/>
              <w:rPr>
                <w:color w:val="000000" w:themeColor="text1"/>
                <w:sz w:val="25"/>
                <w:szCs w:val="25"/>
                <w14:textFill>
                  <w14:solidFill>
                    <w14:schemeClr w14:val="tx1"/>
                  </w14:solidFill>
                </w14:textFill>
              </w:rPr>
            </w:pPr>
            <w:r>
              <w:rPr>
                <w:rFonts w:hint="default"/>
                <w:color w:val="000000" w:themeColor="text1"/>
                <w:sz w:val="25"/>
                <w:szCs w:val="25"/>
                <w:lang w:val="en-US"/>
                <w14:textFill>
                  <w14:solidFill>
                    <w14:schemeClr w14:val="tx1"/>
                  </w14:solidFill>
                </w14:textFill>
              </w:rPr>
              <w:t xml:space="preserve">- </w:t>
            </w:r>
            <w:r>
              <w:rPr>
                <w:color w:val="000000" w:themeColor="text1"/>
                <w:sz w:val="25"/>
                <w:szCs w:val="25"/>
                <w14:textFill>
                  <w14:solidFill>
                    <w14:schemeClr w14:val="tx1"/>
                  </w14:solidFill>
                </w14:textFill>
              </w:rPr>
              <w:t xml:space="preserve">Mô tả được một số phản ứng oxi hoá – khử quan trọng gắn liền với cuộc sống.  </w:t>
            </w:r>
          </w:p>
          <w:p>
            <w:pPr>
              <w:spacing w:after="0" w:line="240" w:lineRule="auto"/>
              <w:jc w:val="both"/>
              <w:rPr>
                <w:rFonts w:ascii="Times New Roman" w:hAnsi="Times New Roman" w:cs="Times New Roman"/>
                <w:color w:val="000000" w:themeColor="text1"/>
                <w:sz w:val="25"/>
                <w:szCs w:val="25"/>
                <w14:textFill>
                  <w14:solidFill>
                    <w14:schemeClr w14:val="tx1"/>
                  </w14:solidFill>
                </w14:textFill>
              </w:rPr>
            </w:pPr>
            <w:r>
              <w:rPr>
                <w:rFonts w:hint="default"/>
                <w:color w:val="000000" w:themeColor="text1"/>
                <w:sz w:val="25"/>
                <w:szCs w:val="25"/>
                <w:lang w:val="en-US"/>
                <w14:textFill>
                  <w14:solidFill>
                    <w14:schemeClr w14:val="tx1"/>
                  </w14:solidFill>
                </w14:textFill>
              </w:rPr>
              <w:t xml:space="preserve">- </w:t>
            </w:r>
            <w:r>
              <w:rPr>
                <w:color w:val="000000" w:themeColor="text1"/>
                <w:sz w:val="25"/>
                <w:szCs w:val="25"/>
                <w14:textFill>
                  <w14:solidFill>
                    <w14:schemeClr w14:val="tx1"/>
                  </w14:solidFill>
                </w14:textFill>
              </w:rPr>
              <w:t xml:space="preserve">Cân bằng được phản ứng oxi hoá – khử bằng phương pháp thăng bằng electron. </w:t>
            </w:r>
          </w:p>
        </w:tc>
        <w:tc>
          <w:tcPr>
            <w:tcW w:w="831" w:type="dxa"/>
            <w:tcBorders>
              <w:top w:val="single" w:color="000000" w:sz="4" w:space="0"/>
              <w:left w:val="single" w:color="000000" w:sz="4" w:space="0"/>
              <w:bottom w:val="single" w:color="000000" w:sz="4" w:space="0"/>
              <w:right w:val="single" w:color="000000" w:sz="4" w:space="0"/>
            </w:tcBorders>
          </w:tcPr>
          <w:p>
            <w:pPr>
              <w:spacing w:after="0" w:line="240" w:lineRule="auto"/>
              <w:ind w:left="2"/>
              <w:rPr>
                <w:rFonts w:ascii="Times New Roman" w:hAnsi="Times New Roman" w:cs="Times New Roman"/>
                <w:color w:val="000000" w:themeColor="text1"/>
                <w:sz w:val="25"/>
                <w:szCs w:val="25"/>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3</w:t>
            </w:r>
            <w:r>
              <w:rPr>
                <w:rFonts w:ascii="Times New Roman" w:hAnsi="Times New Roman" w:eastAsia="Times New Roman" w:cs="Times New Roman"/>
                <w:color w:val="000000" w:themeColor="text1"/>
                <w:sz w:val="25"/>
                <w:szCs w:val="25"/>
                <w14:textFill>
                  <w14:solidFill>
                    <w14:schemeClr w14:val="tx1"/>
                  </w14:solidFill>
                </w14:textFill>
              </w:rPr>
              <w:t xml:space="preserve"> tiết </w:t>
            </w:r>
          </w:p>
        </w:tc>
        <w:tc>
          <w:tcPr>
            <w:tcW w:w="1105"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cs="Times New Roman"/>
                <w:color w:val="000000" w:themeColor="text1"/>
                <w:sz w:val="25"/>
                <w:szCs w:val="25"/>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Tuần 20</w:t>
            </w:r>
            <w:r>
              <w:rPr>
                <w:rFonts w:ascii="Times New Roman" w:hAnsi="Times New Roman" w:eastAsia="Times New Roman" w:cs="Times New Roman"/>
                <w:color w:val="000000" w:themeColor="text1"/>
                <w:sz w:val="25"/>
                <w:szCs w:val="25"/>
                <w14:textFill>
                  <w14:solidFill>
                    <w14:schemeClr w14:val="tx1"/>
                  </w14:solidFill>
                </w14:textFill>
              </w:rPr>
              <w:t xml:space="preserve"> </w:t>
            </w:r>
          </w:p>
        </w:tc>
        <w:tc>
          <w:tcPr>
            <w:tcW w:w="921" w:type="dxa"/>
            <w:tcBorders>
              <w:top w:val="single" w:color="000000" w:sz="4" w:space="0"/>
              <w:left w:val="single" w:color="000000" w:sz="4" w:space="0"/>
              <w:bottom w:val="single" w:color="000000" w:sz="4" w:space="0"/>
              <w:right w:val="single" w:color="000000" w:sz="4" w:space="0"/>
            </w:tcBorders>
          </w:tcPr>
          <w:p>
            <w:pPr>
              <w:spacing w:after="13" w:line="316" w:lineRule="auto"/>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color w:val="000000" w:themeColor="text1"/>
                <w:sz w:val="25"/>
                <w:szCs w:val="25"/>
                <w14:textFill>
                  <w14:solidFill>
                    <w14:schemeClr w14:val="tx1"/>
                  </w14:solidFill>
                </w14:textFill>
              </w:rPr>
              <w:t xml:space="preserve">Phòng thực hành </w:t>
            </w:r>
          </w:p>
          <w:p>
            <w:pPr>
              <w:spacing w:after="0" w:line="240" w:lineRule="auto"/>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color w:val="000000" w:themeColor="text1"/>
                <w:sz w:val="25"/>
                <w:szCs w:val="25"/>
                <w14:textFill>
                  <w14:solidFill>
                    <w14:schemeClr w14:val="tx1"/>
                  </w14:solidFill>
                </w14:textFill>
              </w:rPr>
              <w:t xml:space="preserve">bộ môn Hóa học </w:t>
            </w:r>
            <w:bookmarkStart w:id="0" w:name="_GoBack"/>
            <w:bookmarkEnd w:id="0"/>
          </w:p>
        </w:tc>
        <w:tc>
          <w:tcPr>
            <w:tcW w:w="1105" w:type="dxa"/>
            <w:tcBorders>
              <w:top w:val="single" w:color="000000" w:sz="4" w:space="0"/>
              <w:left w:val="single" w:color="000000" w:sz="4" w:space="0"/>
              <w:bottom w:val="single" w:color="000000" w:sz="4" w:space="0"/>
              <w:right w:val="single" w:color="000000" w:sz="4" w:space="0"/>
            </w:tcBorders>
          </w:tcPr>
          <w:p>
            <w:pPr>
              <w:spacing w:after="0" w:line="240" w:lineRule="auto"/>
              <w:rPr>
                <w:rFonts w:ascii="Times New Roman" w:hAnsi="Times New Roman" w:cs="Times New Roman"/>
                <w:color w:val="000000" w:themeColor="text1"/>
                <w:sz w:val="25"/>
                <w:szCs w:val="25"/>
                <w14:textFill>
                  <w14:solidFill>
                    <w14:schemeClr w14:val="tx1"/>
                  </w14:solidFill>
                </w14:textFill>
              </w:rPr>
            </w:pPr>
            <w:r>
              <w:rPr>
                <w:rFonts w:hint="default" w:cs="Times New Roman"/>
                <w:color w:val="000000" w:themeColor="text1"/>
                <w:sz w:val="25"/>
                <w:szCs w:val="25"/>
                <w:lang w:val="en-US"/>
                <w14:textFill>
                  <w14:solidFill>
                    <w14:schemeClr w14:val="tx1"/>
                  </w14:solidFill>
                </w14:textFill>
              </w:rPr>
              <w:t xml:space="preserve">Nhóm </w:t>
            </w:r>
            <w:r>
              <w:rPr>
                <w:rFonts w:ascii="Times New Roman" w:hAnsi="Times New Roman" w:eastAsia="Times New Roman" w:cs="Times New Roman"/>
                <w:color w:val="000000" w:themeColor="text1"/>
                <w:sz w:val="25"/>
                <w:szCs w:val="25"/>
                <w14:textFill>
                  <w14:solidFill>
                    <w14:schemeClr w14:val="tx1"/>
                  </w14:solidFill>
                </w14:textFill>
              </w:rPr>
              <w:t>trưởng bộ môn Hóa học</w:t>
            </w:r>
          </w:p>
        </w:tc>
        <w:tc>
          <w:tcPr>
            <w:tcW w:w="1106" w:type="dxa"/>
            <w:tcBorders>
              <w:top w:val="single" w:color="000000" w:sz="4" w:space="0"/>
              <w:left w:val="single" w:color="000000" w:sz="4" w:space="0"/>
              <w:bottom w:val="single" w:color="000000" w:sz="4" w:space="0"/>
              <w:right w:val="single" w:color="000000" w:sz="4" w:space="0"/>
            </w:tcBorders>
          </w:tcPr>
          <w:p>
            <w:pPr>
              <w:spacing w:after="0" w:line="240" w:lineRule="auto"/>
              <w:ind w:left="1" w:right="58"/>
              <w:rPr>
                <w:rFonts w:ascii="Times New Roman" w:hAnsi="Times New Roman" w:cs="Times New Roman"/>
                <w:color w:val="000000" w:themeColor="text1"/>
                <w:sz w:val="25"/>
                <w:szCs w:val="25"/>
                <w14:textFill>
                  <w14:solidFill>
                    <w14:schemeClr w14:val="tx1"/>
                  </w14:solidFill>
                </w14:textFill>
              </w:rPr>
            </w:pPr>
            <w:r>
              <w:rPr>
                <w:rFonts w:ascii="Times New Roman" w:hAnsi="Times New Roman" w:eastAsia="Times New Roman" w:cs="Times New Roman"/>
                <w:color w:val="000000" w:themeColor="text1"/>
                <w:sz w:val="25"/>
                <w:szCs w:val="25"/>
                <w14:textFill>
                  <w14:solidFill>
                    <w14:schemeClr w14:val="tx1"/>
                  </w14:solidFill>
                </w14:textFill>
              </w:rPr>
              <w:t xml:space="preserve">GV bộ môn Hóa học </w:t>
            </w:r>
          </w:p>
        </w:tc>
        <w:tc>
          <w:tcPr>
            <w:tcW w:w="2421" w:type="dxa"/>
            <w:tcBorders>
              <w:top w:val="single" w:color="000000" w:sz="4" w:space="0"/>
              <w:left w:val="single" w:color="000000" w:sz="4" w:space="0"/>
              <w:bottom w:val="single" w:color="000000" w:sz="4" w:space="0"/>
              <w:right w:val="single" w:color="000000" w:sz="4" w:space="0"/>
            </w:tcBorders>
          </w:tcPr>
          <w:p>
            <w:pPr>
              <w:spacing w:after="0" w:line="240" w:lineRule="auto"/>
              <w:jc w:val="both"/>
              <w:rPr>
                <w:rFonts w:ascii="Times New Roman" w:hAnsi="Times New Roman" w:cs="Times New Roman"/>
                <w:color w:val="000000" w:themeColor="text1"/>
                <w:sz w:val="25"/>
                <w:szCs w:val="25"/>
                <w14:textFill>
                  <w14:solidFill>
                    <w14:schemeClr w14:val="tx1"/>
                  </w14:solidFill>
                </w14:textFill>
              </w:rPr>
            </w:pPr>
            <w:r>
              <w:rPr>
                <w:sz w:val="24"/>
                <w:szCs w:val="24"/>
              </w:rPr>
              <w:t>Máy chiếu hoặc tivi, máy tính kết nối internet.</w:t>
            </w:r>
          </w:p>
        </w:tc>
      </w:tr>
    </w:tbl>
    <w:p>
      <w:pPr>
        <w:tabs>
          <w:tab w:val="center" w:pos="3860"/>
          <w:tab w:val="center" w:pos="10806"/>
        </w:tabs>
        <w:spacing w:after="0" w:line="240" w:lineRule="auto"/>
        <w:ind w:left="0" w:firstLine="0"/>
        <w:jc w:val="left"/>
        <w:rPr>
          <w:b/>
          <w:color w:val="000000" w:themeColor="text1"/>
          <w:sz w:val="25"/>
          <w:szCs w:val="25"/>
          <w14:textFill>
            <w14:solidFill>
              <w14:schemeClr w14:val="tx1"/>
            </w14:solidFill>
          </w14:textFill>
        </w:rPr>
      </w:pPr>
    </w:p>
    <w:p>
      <w:pPr>
        <w:tabs>
          <w:tab w:val="center" w:pos="3860"/>
          <w:tab w:val="center" w:pos="10806"/>
        </w:tabs>
        <w:spacing w:after="0" w:line="240" w:lineRule="auto"/>
        <w:ind w:left="0" w:firstLine="0"/>
        <w:jc w:val="left"/>
        <w:rPr>
          <w:rFonts w:hint="default"/>
          <w:color w:val="000000" w:themeColor="text1"/>
          <w:sz w:val="25"/>
          <w:szCs w:val="25"/>
          <w:lang w:val="en-US"/>
          <w14:textFill>
            <w14:solidFill>
              <w14:schemeClr w14:val="tx1"/>
            </w14:solidFill>
          </w14:textFill>
        </w:rPr>
      </w:pP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b w:val="0"/>
          <w:bCs/>
          <w:i/>
          <w:iCs/>
          <w:color w:val="000000" w:themeColor="text1"/>
          <w:sz w:val="25"/>
          <w:szCs w:val="25"/>
          <w:lang w:val="en-US"/>
          <w14:textFill>
            <w14:solidFill>
              <w14:schemeClr w14:val="tx1"/>
            </w14:solidFill>
          </w14:textFill>
        </w:rPr>
        <w:t>Đ</w:t>
      </w:r>
      <w:r>
        <w:rPr>
          <w:rFonts w:hint="default"/>
          <w:b w:val="0"/>
          <w:bCs/>
          <w:i/>
          <w:iCs/>
          <w:color w:val="000000" w:themeColor="text1"/>
          <w:sz w:val="25"/>
          <w:szCs w:val="25"/>
          <w:lang w:val="en-US"/>
          <w14:textFill>
            <w14:solidFill>
              <w14:schemeClr w14:val="tx1"/>
            </w14:solidFill>
          </w14:textFill>
        </w:rPr>
        <w:t>ông Giang</w:t>
      </w:r>
      <w:r>
        <w:rPr>
          <w:i/>
          <w:color w:val="000000" w:themeColor="text1"/>
          <w:sz w:val="25"/>
          <w:szCs w:val="25"/>
          <w14:textFill>
            <w14:solidFill>
              <w14:schemeClr w14:val="tx1"/>
            </w14:solidFill>
          </w14:textFill>
        </w:rPr>
        <w:t xml:space="preserve">, ngày </w:t>
      </w:r>
      <w:r>
        <w:rPr>
          <w:rFonts w:hint="default"/>
          <w:i/>
          <w:color w:val="000000" w:themeColor="text1"/>
          <w:sz w:val="25"/>
          <w:szCs w:val="25"/>
          <w:lang w:val="en-US"/>
          <w14:textFill>
            <w14:solidFill>
              <w14:schemeClr w14:val="tx1"/>
            </w14:solidFill>
          </w14:textFill>
        </w:rPr>
        <w:t>1</w:t>
      </w:r>
      <w:r>
        <w:rPr>
          <w:i/>
          <w:color w:val="000000" w:themeColor="text1"/>
          <w:sz w:val="25"/>
          <w:szCs w:val="25"/>
          <w14:textFill>
            <w14:solidFill>
              <w14:schemeClr w14:val="tx1"/>
            </w14:solidFill>
          </w14:textFill>
        </w:rPr>
        <w:t xml:space="preserve">   tháng </w:t>
      </w:r>
      <w:r>
        <w:rPr>
          <w:rFonts w:hint="default"/>
          <w:i/>
          <w:color w:val="000000" w:themeColor="text1"/>
          <w:sz w:val="25"/>
          <w:szCs w:val="25"/>
          <w:lang w:val="en-US"/>
          <w14:textFill>
            <w14:solidFill>
              <w14:schemeClr w14:val="tx1"/>
            </w14:solidFill>
          </w14:textFill>
        </w:rPr>
        <w:t>9</w:t>
      </w:r>
      <w:r>
        <w:rPr>
          <w:i/>
          <w:color w:val="000000" w:themeColor="text1"/>
          <w:sz w:val="25"/>
          <w:szCs w:val="25"/>
          <w14:textFill>
            <w14:solidFill>
              <w14:schemeClr w14:val="tx1"/>
            </w14:solidFill>
          </w14:textFill>
        </w:rPr>
        <w:t xml:space="preserve">  năm 20</w:t>
      </w:r>
      <w:r>
        <w:rPr>
          <w:rFonts w:hint="default"/>
          <w:i/>
          <w:color w:val="000000" w:themeColor="text1"/>
          <w:sz w:val="25"/>
          <w:szCs w:val="25"/>
          <w:lang w:val="en-US"/>
          <w14:textFill>
            <w14:solidFill>
              <w14:schemeClr w14:val="tx1"/>
            </w14:solidFill>
          </w14:textFill>
        </w:rPr>
        <w:t>22</w:t>
      </w:r>
    </w:p>
    <w:p>
      <w:pPr>
        <w:tabs>
          <w:tab w:val="center" w:pos="3860"/>
          <w:tab w:val="center" w:pos="10805"/>
        </w:tabs>
        <w:spacing w:after="0" w:line="240" w:lineRule="auto"/>
        <w:ind w:left="0" w:firstLine="0"/>
        <w:jc w:val="left"/>
        <w:rPr>
          <w:color w:val="000000" w:themeColor="text1"/>
          <w:sz w:val="25"/>
          <w:szCs w:val="25"/>
          <w14:textFill>
            <w14:solidFill>
              <w14:schemeClr w14:val="tx1"/>
            </w14:solidFill>
          </w14:textFill>
        </w:rPr>
      </w:pPr>
      <w:r>
        <w:rPr>
          <w:rFonts w:ascii="Calibri" w:hAnsi="Calibri" w:eastAsia="Calibri" w:cs="Calibri"/>
          <w:color w:val="000000" w:themeColor="text1"/>
          <w:sz w:val="25"/>
          <w:szCs w:val="25"/>
          <w14:textFill>
            <w14:solidFill>
              <w14:schemeClr w14:val="tx1"/>
            </w14:solidFill>
          </w14:textFill>
        </w:rPr>
        <w:tab/>
      </w:r>
      <w:r>
        <w:rPr>
          <w:b/>
          <w:color w:val="000000" w:themeColor="text1"/>
          <w:sz w:val="25"/>
          <w:szCs w:val="25"/>
          <w14:textFill>
            <w14:solidFill>
              <w14:schemeClr w14:val="tx1"/>
            </w14:solidFill>
          </w14:textFill>
        </w:rPr>
        <w:t xml:space="preserve">TỔ TRƯỞNG </w:t>
      </w:r>
      <w:r>
        <w:rPr>
          <w:b/>
          <w:color w:val="000000" w:themeColor="text1"/>
          <w:sz w:val="25"/>
          <w:szCs w:val="25"/>
          <w14:textFill>
            <w14:solidFill>
              <w14:schemeClr w14:val="tx1"/>
            </w14:solidFill>
          </w14:textFill>
        </w:rPr>
        <w:tab/>
      </w:r>
      <w:r>
        <w:rPr>
          <w:b/>
          <w:color w:val="000000" w:themeColor="text1"/>
          <w:sz w:val="25"/>
          <w:szCs w:val="25"/>
          <w14:textFill>
            <w14:solidFill>
              <w14:schemeClr w14:val="tx1"/>
            </w14:solidFill>
          </w14:textFill>
        </w:rPr>
        <w:t xml:space="preserve">HIỆU TRƯỞNG </w:t>
      </w:r>
    </w:p>
    <w:p>
      <w:pPr>
        <w:tabs>
          <w:tab w:val="center" w:pos="3859"/>
          <w:tab w:val="center" w:pos="10805"/>
        </w:tabs>
        <w:spacing w:after="0" w:line="240" w:lineRule="auto"/>
        <w:ind w:left="0" w:firstLine="0"/>
        <w:jc w:val="left"/>
        <w:rPr>
          <w:color w:val="000000" w:themeColor="text1"/>
          <w:sz w:val="25"/>
          <w:szCs w:val="25"/>
          <w14:textFill>
            <w14:solidFill>
              <w14:schemeClr w14:val="tx1"/>
            </w14:solidFill>
          </w14:textFill>
        </w:rPr>
      </w:pPr>
      <w:r>
        <w:rPr>
          <w:rFonts w:ascii="Calibri" w:hAnsi="Calibri" w:eastAsia="Calibri" w:cs="Calibri"/>
          <w:color w:val="000000" w:themeColor="text1"/>
          <w:sz w:val="25"/>
          <w:szCs w:val="25"/>
          <w14:textFill>
            <w14:solidFill>
              <w14:schemeClr w14:val="tx1"/>
            </w14:solidFill>
          </w14:textFill>
        </w:rPr>
        <w:tab/>
      </w:r>
      <w:r>
        <w:rPr>
          <w:i/>
          <w:color w:val="000000" w:themeColor="text1"/>
          <w:sz w:val="25"/>
          <w:szCs w:val="25"/>
          <w14:textFill>
            <w14:solidFill>
              <w14:schemeClr w14:val="tx1"/>
            </w14:solidFill>
          </w14:textFill>
        </w:rPr>
        <w:t>(Ký và ghi rõ họ tên)</w:t>
      </w:r>
      <w:r>
        <w:rPr>
          <w:b/>
          <w:color w:val="000000" w:themeColor="text1"/>
          <w:sz w:val="25"/>
          <w:szCs w:val="25"/>
          <w14:textFill>
            <w14:solidFill>
              <w14:schemeClr w14:val="tx1"/>
            </w14:solidFill>
          </w14:textFill>
        </w:rPr>
        <w:t xml:space="preserve"> </w:t>
      </w:r>
      <w:r>
        <w:rPr>
          <w:b/>
          <w:color w:val="000000" w:themeColor="text1"/>
          <w:sz w:val="25"/>
          <w:szCs w:val="25"/>
          <w14:textFill>
            <w14:solidFill>
              <w14:schemeClr w14:val="tx1"/>
            </w14:solidFill>
          </w14:textFill>
        </w:rPr>
        <w:tab/>
      </w:r>
      <w:r>
        <w:rPr>
          <w:i/>
          <w:color w:val="000000" w:themeColor="text1"/>
          <w:sz w:val="25"/>
          <w:szCs w:val="25"/>
          <w14:textFill>
            <w14:solidFill>
              <w14:schemeClr w14:val="tx1"/>
            </w14:solidFill>
          </w14:textFill>
        </w:rPr>
        <w:t xml:space="preserve">(Ký và ghi rõ họ tên) </w:t>
      </w:r>
    </w:p>
    <w:p>
      <w:pPr>
        <w:spacing w:after="0" w:line="240" w:lineRule="auto"/>
        <w:ind w:left="518" w:firstLine="0"/>
        <w:jc w:val="center"/>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w:t>
      </w:r>
    </w:p>
    <w:p>
      <w:pPr>
        <w:spacing w:after="0" w:line="240" w:lineRule="auto"/>
        <w:ind w:left="0" w:firstLine="0"/>
        <w:jc w:val="left"/>
        <w:rPr>
          <w:b/>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w:t>
      </w:r>
    </w:p>
    <w:p>
      <w:pPr>
        <w:spacing w:after="0" w:line="240" w:lineRule="auto"/>
        <w:ind w:left="0" w:firstLine="0"/>
        <w:jc w:val="left"/>
        <w:rPr>
          <w:b/>
          <w:color w:val="000000" w:themeColor="text1"/>
          <w:sz w:val="25"/>
          <w:szCs w:val="25"/>
          <w14:textFill>
            <w14:solidFill>
              <w14:schemeClr w14:val="tx1"/>
            </w14:solidFill>
          </w14:textFill>
        </w:rPr>
      </w:pPr>
    </w:p>
    <w:p>
      <w:pPr>
        <w:spacing w:after="0" w:line="240" w:lineRule="auto"/>
        <w:ind w:left="0" w:firstLine="0"/>
        <w:jc w:val="left"/>
        <w:rPr>
          <w:rFonts w:hint="default"/>
          <w:b/>
          <w:color w:val="000000" w:themeColor="text1"/>
          <w:sz w:val="25"/>
          <w:szCs w:val="25"/>
          <w:lang w:val="en-US"/>
          <w14:textFill>
            <w14:solidFill>
              <w14:schemeClr w14:val="tx1"/>
            </w14:solidFill>
          </w14:textFill>
        </w:rPr>
      </w:pP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 Lăng Thị Bồng</w:t>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ab/>
      </w:r>
      <w:r>
        <w:rPr>
          <w:rFonts w:hint="default"/>
          <w:b/>
          <w:color w:val="000000" w:themeColor="text1"/>
          <w:sz w:val="25"/>
          <w:szCs w:val="25"/>
          <w:lang w:val="en-US"/>
          <w14:textFill>
            <w14:solidFill>
              <w14:schemeClr w14:val="tx1"/>
            </w14:solidFill>
          </w14:textFill>
        </w:rPr>
        <w:t xml:space="preserve">         Trần Văn Nghĩa</w:t>
      </w:r>
    </w:p>
    <w:p>
      <w:pPr>
        <w:spacing w:after="0" w:line="240" w:lineRule="auto"/>
        <w:ind w:left="0" w:firstLine="0"/>
        <w:jc w:val="left"/>
        <w:rPr>
          <w:color w:val="000000" w:themeColor="text1"/>
          <w:sz w:val="25"/>
          <w:szCs w:val="25"/>
          <w14:textFill>
            <w14:solidFill>
              <w14:schemeClr w14:val="tx1"/>
            </w14:solidFill>
          </w14:textFill>
        </w:rPr>
      </w:pPr>
      <w:r>
        <w:rPr>
          <w:b/>
          <w:color w:val="000000" w:themeColor="text1"/>
          <w:sz w:val="25"/>
          <w:szCs w:val="25"/>
          <w14:textFill>
            <w14:solidFill>
              <w14:schemeClr w14:val="tx1"/>
            </w14:solidFill>
          </w14:textFill>
        </w:rPr>
        <w:t xml:space="preserve"> </w:t>
      </w:r>
    </w:p>
    <w:sectPr>
      <w:footerReference r:id="rId6" w:type="first"/>
      <w:footerReference r:id="rId5" w:type="even"/>
      <w:pgSz w:w="15840" w:h="12240" w:orient="landscape"/>
      <w:pgMar w:top="709" w:right="956" w:bottom="706" w:left="1133" w:header="720" w:footer="17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Symbol">
    <w:panose1 w:val="020B0502040204020203"/>
    <w:charset w:val="00"/>
    <w:family w:val="swiss"/>
    <w:pitch w:val="default"/>
    <w:sig w:usb0="8000006F" w:usb1="1200FBEF" w:usb2="0004C000" w:usb3="00000000" w:csb0="00000001" w:csb1="40000000"/>
  </w:font>
  <w:font w:name="Cambria Math">
    <w:panose1 w:val="02040503050406030204"/>
    <w:charset w:val="00"/>
    <w:family w:val="roman"/>
    <w:pitch w:val="default"/>
    <w:sig w:usb0="E00002FF" w:usb1="42002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86"/>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59" w:lineRule="auto"/>
      <w:ind w:left="583" w:firstLine="0"/>
      <w:jc w:val="center"/>
    </w:pPr>
    <w:r>
      <w:fldChar w:fldCharType="begin"/>
    </w:r>
    <w:r>
      <w:instrText xml:space="preserve"> PAGE   \* MERGEFORMAT </w:instrText>
    </w:r>
    <w:r>
      <w:fldChar w:fldCharType="separate"/>
    </w:r>
    <w:r>
      <w:t>105</w:t>
    </w:r>
    <w:r>
      <w:fldChar w:fldCharType="end"/>
    </w:r>
    <w:r>
      <w:t xml:space="preserve"> </w:t>
    </w:r>
  </w:p>
  <w:p>
    <w:pPr>
      <w:spacing w:after="0" w:line="259" w:lineRule="auto"/>
      <w:ind w:left="5" w:firstLine="0"/>
      <w:jc w:val="left"/>
    </w:pPr>
    <w:r>
      <w:rPr>
        <w:rFonts w:ascii="Calibri" w:hAnsi="Calibri" w:eastAsia="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59" w:lineRule="auto"/>
      <w:ind w:left="583" w:firstLine="0"/>
      <w:jc w:val="center"/>
    </w:pPr>
    <w:r>
      <w:fldChar w:fldCharType="begin"/>
    </w:r>
    <w:r>
      <w:instrText xml:space="preserve"> PAGE   \* MERGEFORMAT </w:instrText>
    </w:r>
    <w:r>
      <w:fldChar w:fldCharType="separate"/>
    </w:r>
    <w:r>
      <w:t>105</w:t>
    </w:r>
    <w:r>
      <w:fldChar w:fldCharType="end"/>
    </w:r>
    <w:r>
      <w:t xml:space="preserve"> </w:t>
    </w:r>
  </w:p>
  <w:p>
    <w:pPr>
      <w:spacing w:after="0" w:line="259" w:lineRule="auto"/>
      <w:ind w:left="5" w:firstLine="0"/>
      <w:jc w:val="left"/>
    </w:pPr>
    <w:r>
      <w:rPr>
        <w:rFonts w:ascii="Calibri" w:hAnsi="Calibri" w:eastAsia="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7" w:lineRule="auto"/>
      </w:pPr>
      <w:r>
        <w:separator/>
      </w:r>
    </w:p>
  </w:footnote>
  <w:footnote w:type="continuationSeparator" w:id="1">
    <w:p>
      <w:pPr>
        <w:spacing w:before="0" w:after="0" w:line="327"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014"/>
    <w:rsid w:val="000413BA"/>
    <w:rsid w:val="000555A0"/>
    <w:rsid w:val="000B029F"/>
    <w:rsid w:val="000B1C6D"/>
    <w:rsid w:val="000E1F92"/>
    <w:rsid w:val="000F0AEC"/>
    <w:rsid w:val="001B0866"/>
    <w:rsid w:val="001F35FB"/>
    <w:rsid w:val="002C1FF5"/>
    <w:rsid w:val="00301248"/>
    <w:rsid w:val="00301880"/>
    <w:rsid w:val="004013D9"/>
    <w:rsid w:val="00406E8E"/>
    <w:rsid w:val="00443A01"/>
    <w:rsid w:val="004B7DF8"/>
    <w:rsid w:val="004C4B88"/>
    <w:rsid w:val="00534597"/>
    <w:rsid w:val="005447B3"/>
    <w:rsid w:val="00561117"/>
    <w:rsid w:val="005E3552"/>
    <w:rsid w:val="005F0F46"/>
    <w:rsid w:val="006004AB"/>
    <w:rsid w:val="00624825"/>
    <w:rsid w:val="0063188B"/>
    <w:rsid w:val="00633F9F"/>
    <w:rsid w:val="00653F2F"/>
    <w:rsid w:val="006605CB"/>
    <w:rsid w:val="00667E88"/>
    <w:rsid w:val="006A6A10"/>
    <w:rsid w:val="006C5709"/>
    <w:rsid w:val="006E1ED4"/>
    <w:rsid w:val="007245A9"/>
    <w:rsid w:val="00760CC3"/>
    <w:rsid w:val="00763561"/>
    <w:rsid w:val="00777F6A"/>
    <w:rsid w:val="007951A1"/>
    <w:rsid w:val="007D1830"/>
    <w:rsid w:val="007F6D72"/>
    <w:rsid w:val="0082293E"/>
    <w:rsid w:val="00852B3B"/>
    <w:rsid w:val="008641A7"/>
    <w:rsid w:val="00873AA9"/>
    <w:rsid w:val="008915FC"/>
    <w:rsid w:val="008964F4"/>
    <w:rsid w:val="009074D8"/>
    <w:rsid w:val="0093728E"/>
    <w:rsid w:val="009379A3"/>
    <w:rsid w:val="00940ADE"/>
    <w:rsid w:val="00941B4F"/>
    <w:rsid w:val="009776FD"/>
    <w:rsid w:val="009C1751"/>
    <w:rsid w:val="00A02960"/>
    <w:rsid w:val="00A1198B"/>
    <w:rsid w:val="00A23798"/>
    <w:rsid w:val="00A36E52"/>
    <w:rsid w:val="00A43F48"/>
    <w:rsid w:val="00AA2096"/>
    <w:rsid w:val="00AC6137"/>
    <w:rsid w:val="00B544C9"/>
    <w:rsid w:val="00BB4E22"/>
    <w:rsid w:val="00C107B1"/>
    <w:rsid w:val="00C14CF6"/>
    <w:rsid w:val="00C95C69"/>
    <w:rsid w:val="00CA1833"/>
    <w:rsid w:val="00CD0B06"/>
    <w:rsid w:val="00CF5CEF"/>
    <w:rsid w:val="00D01014"/>
    <w:rsid w:val="00D10426"/>
    <w:rsid w:val="00D32F95"/>
    <w:rsid w:val="00E13FCD"/>
    <w:rsid w:val="00F02FCC"/>
    <w:rsid w:val="00F16CEF"/>
    <w:rsid w:val="00F7663C"/>
    <w:rsid w:val="00FA3C22"/>
    <w:rsid w:val="00FB0CF2"/>
    <w:rsid w:val="00FB5246"/>
    <w:rsid w:val="15DD1E4C"/>
    <w:rsid w:val="209E2790"/>
    <w:rsid w:val="20F56A22"/>
    <w:rsid w:val="2A622601"/>
    <w:rsid w:val="3DDF0187"/>
    <w:rsid w:val="57900DFA"/>
    <w:rsid w:val="5D485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qFormat="1" w:unhideWhenUsed="0" w:uiPriority="64" w:semiHidden="0" w:name="Medium Shading 2 Accent 2"/>
    <w:lsdException w:unhideWhenUsed="0" w:uiPriority="65" w:semiHidden="0" w:name="Medium List 1 Accent 2"/>
    <w:lsdException w:qFormat="1" w:unhideWhenUsed="0" w:uiPriority="66" w:semiHidden="0" w:name="Medium List 2 Accent 2"/>
    <w:lsdException w:unhideWhenUsed="0" w:uiPriority="67" w:semiHidden="0" w:name="Medium Grid 1 Accent 2"/>
    <w:lsdException w:qFormat="1"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qFormat="1"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qFormat="1"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qFormat="1" w:unhideWhenUsed="0" w:uiPriority="66" w:semiHidden="0" w:name="Medium List 2 Accent 6"/>
    <w:lsdException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5" w:line="327" w:lineRule="auto"/>
      <w:ind w:left="10" w:hanging="10"/>
      <w:jc w:val="both"/>
    </w:pPr>
    <w:rPr>
      <w:rFonts w:ascii="Times New Roman" w:hAnsi="Times New Roman" w:eastAsia="Times New Roman" w:cs="Times New Roman"/>
      <w:color w:val="000000"/>
      <w:sz w:val="26"/>
      <w:szCs w:val="22"/>
      <w:lang w:val="en-US" w:eastAsia="en-US" w:bidi="ar-SA"/>
    </w:rPr>
  </w:style>
  <w:style w:type="paragraph" w:styleId="2">
    <w:name w:val="heading 1"/>
    <w:next w:val="1"/>
    <w:link w:val="13"/>
    <w:unhideWhenUsed/>
    <w:qFormat/>
    <w:uiPriority w:val="9"/>
    <w:pPr>
      <w:keepNext/>
      <w:keepLines/>
      <w:spacing w:after="174" w:line="259" w:lineRule="auto"/>
      <w:ind w:right="3"/>
      <w:jc w:val="center"/>
      <w:outlineLvl w:val="0"/>
    </w:pPr>
    <w:rPr>
      <w:rFonts w:ascii="Times New Roman" w:hAnsi="Times New Roman" w:eastAsia="Times New Roman" w:cs="Times New Roman"/>
      <w:b/>
      <w:color w:val="000000"/>
      <w:sz w:val="28"/>
      <w:szCs w:val="22"/>
      <w:lang w:val="en-US" w:eastAsia="en-US" w:bidi="ar-SA"/>
    </w:rPr>
  </w:style>
  <w:style w:type="paragraph" w:styleId="3">
    <w:name w:val="heading 2"/>
    <w:next w:val="1"/>
    <w:link w:val="19"/>
    <w:unhideWhenUsed/>
    <w:qFormat/>
    <w:uiPriority w:val="9"/>
    <w:pPr>
      <w:keepNext/>
      <w:keepLines/>
      <w:spacing w:after="105" w:line="259" w:lineRule="auto"/>
      <w:ind w:left="1103" w:hanging="10"/>
      <w:outlineLvl w:val="1"/>
    </w:pPr>
    <w:rPr>
      <w:rFonts w:ascii="Times New Roman" w:hAnsi="Times New Roman" w:eastAsia="Times New Roman" w:cs="Times New Roman"/>
      <w:b/>
      <w:color w:val="000000"/>
      <w:sz w:val="26"/>
      <w:szCs w:val="22"/>
      <w:lang w:val="en-US" w:eastAsia="en-US" w:bidi="ar-SA"/>
    </w:rPr>
  </w:style>
  <w:style w:type="paragraph" w:styleId="4">
    <w:name w:val="heading 3"/>
    <w:next w:val="1"/>
    <w:link w:val="16"/>
    <w:unhideWhenUsed/>
    <w:qFormat/>
    <w:uiPriority w:val="9"/>
    <w:pPr>
      <w:keepNext/>
      <w:keepLines/>
      <w:spacing w:after="105" w:line="259" w:lineRule="auto"/>
      <w:ind w:left="1103" w:hanging="10"/>
      <w:outlineLvl w:val="2"/>
    </w:pPr>
    <w:rPr>
      <w:rFonts w:ascii="Times New Roman" w:hAnsi="Times New Roman" w:eastAsia="Times New Roman" w:cs="Times New Roman"/>
      <w:b/>
      <w:color w:val="000000"/>
      <w:sz w:val="26"/>
      <w:szCs w:val="22"/>
      <w:lang w:val="en-US" w:eastAsia="en-US" w:bidi="ar-SA"/>
    </w:rPr>
  </w:style>
  <w:style w:type="paragraph" w:styleId="5">
    <w:name w:val="heading 4"/>
    <w:next w:val="1"/>
    <w:link w:val="17"/>
    <w:unhideWhenUsed/>
    <w:qFormat/>
    <w:uiPriority w:val="9"/>
    <w:pPr>
      <w:keepNext/>
      <w:keepLines/>
      <w:spacing w:after="105" w:line="259" w:lineRule="auto"/>
      <w:ind w:left="1103" w:hanging="10"/>
      <w:outlineLvl w:val="3"/>
    </w:pPr>
    <w:rPr>
      <w:rFonts w:ascii="Times New Roman" w:hAnsi="Times New Roman" w:eastAsia="Times New Roman" w:cs="Times New Roman"/>
      <w:b/>
      <w:color w:val="000000"/>
      <w:sz w:val="26"/>
      <w:szCs w:val="22"/>
      <w:lang w:val="en-US" w:eastAsia="en-US" w:bidi="ar-SA"/>
    </w:rPr>
  </w:style>
  <w:style w:type="paragraph" w:styleId="6">
    <w:name w:val="heading 5"/>
    <w:next w:val="1"/>
    <w:link w:val="18"/>
    <w:unhideWhenUsed/>
    <w:qFormat/>
    <w:uiPriority w:val="9"/>
    <w:pPr>
      <w:keepNext/>
      <w:keepLines/>
      <w:spacing w:after="101" w:line="259" w:lineRule="auto"/>
      <w:ind w:left="10" w:hanging="10"/>
      <w:outlineLvl w:val="4"/>
    </w:pPr>
    <w:rPr>
      <w:rFonts w:ascii="Times New Roman" w:hAnsi="Times New Roman" w:eastAsia="Times New Roman" w:cs="Times New Roman"/>
      <w:b/>
      <w:i/>
      <w:color w:val="000000"/>
      <w:sz w:val="26"/>
      <w:szCs w:val="22"/>
      <w:lang w:val="en-US" w:eastAsia="en-US"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26"/>
    <w:semiHidden/>
    <w:unhideWhenUsed/>
    <w:qFormat/>
    <w:uiPriority w:val="99"/>
    <w:pPr>
      <w:spacing w:after="0" w:line="240" w:lineRule="auto"/>
    </w:pPr>
    <w:rPr>
      <w:rFonts w:ascii="Tahoma" w:hAnsi="Tahoma" w:cs="Tahoma"/>
      <w:sz w:val="16"/>
      <w:szCs w:val="16"/>
    </w:rPr>
  </w:style>
  <w:style w:type="paragraph" w:styleId="10">
    <w:name w:val="footer"/>
    <w:basedOn w:val="1"/>
    <w:link w:val="23"/>
    <w:semiHidden/>
    <w:unhideWhenUsed/>
    <w:qFormat/>
    <w:uiPriority w:val="99"/>
    <w:pPr>
      <w:tabs>
        <w:tab w:val="center" w:pos="4680"/>
        <w:tab w:val="right" w:pos="9360"/>
      </w:tabs>
      <w:spacing w:after="0" w:line="240" w:lineRule="auto"/>
    </w:pPr>
  </w:style>
  <w:style w:type="paragraph" w:styleId="11">
    <w:name w:val="header"/>
    <w:basedOn w:val="1"/>
    <w:link w:val="22"/>
    <w:unhideWhenUsed/>
    <w:qFormat/>
    <w:uiPriority w:val="99"/>
    <w:pPr>
      <w:tabs>
        <w:tab w:val="center" w:pos="4680"/>
        <w:tab w:val="right" w:pos="9360"/>
      </w:tabs>
      <w:spacing w:after="0" w:line="240" w:lineRule="auto"/>
    </w:pPr>
  </w:style>
  <w:style w:type="table" w:styleId="12">
    <w:name w:val="Table Grid"/>
    <w:basedOn w:val="8"/>
    <w:qFormat/>
    <w:uiPriority w:val="39"/>
    <w:pPr>
      <w:spacing w:after="0" w:line="240" w:lineRule="auto"/>
    </w:pPr>
    <w:rPr>
      <w:rFonts w:ascii="Times New Roman" w:hAnsi="Times New Roman" w:cs="Times New Roman" w:eastAsiaTheme="minorHAnsi"/>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1 Char"/>
    <w:link w:val="2"/>
    <w:qFormat/>
    <w:uiPriority w:val="0"/>
    <w:rPr>
      <w:rFonts w:ascii="Times New Roman" w:hAnsi="Times New Roman" w:eastAsia="Times New Roman" w:cs="Times New Roman"/>
      <w:b/>
      <w:color w:val="000000"/>
      <w:sz w:val="28"/>
    </w:rPr>
  </w:style>
  <w:style w:type="paragraph" w:customStyle="1" w:styleId="14">
    <w:name w:val="footnote description"/>
    <w:next w:val="1"/>
    <w:link w:val="15"/>
    <w:qFormat/>
    <w:uiPriority w:val="0"/>
    <w:pPr>
      <w:spacing w:after="0" w:line="259" w:lineRule="auto"/>
    </w:pPr>
    <w:rPr>
      <w:rFonts w:ascii="Times New Roman" w:hAnsi="Times New Roman" w:eastAsia="Times New Roman" w:cs="Times New Roman"/>
      <w:color w:val="000000"/>
      <w:sz w:val="20"/>
      <w:szCs w:val="22"/>
      <w:lang w:val="en-US" w:eastAsia="en-US" w:bidi="ar-SA"/>
    </w:rPr>
  </w:style>
  <w:style w:type="character" w:customStyle="1" w:styleId="15">
    <w:name w:val="footnote description Char"/>
    <w:link w:val="14"/>
    <w:qFormat/>
    <w:uiPriority w:val="0"/>
    <w:rPr>
      <w:rFonts w:ascii="Times New Roman" w:hAnsi="Times New Roman" w:eastAsia="Times New Roman" w:cs="Times New Roman"/>
      <w:color w:val="000000"/>
      <w:sz w:val="20"/>
    </w:rPr>
  </w:style>
  <w:style w:type="character" w:customStyle="1" w:styleId="16">
    <w:name w:val="Heading 3 Char"/>
    <w:link w:val="4"/>
    <w:qFormat/>
    <w:uiPriority w:val="0"/>
    <w:rPr>
      <w:rFonts w:ascii="Times New Roman" w:hAnsi="Times New Roman" w:eastAsia="Times New Roman" w:cs="Times New Roman"/>
      <w:b/>
      <w:color w:val="000000"/>
      <w:sz w:val="26"/>
    </w:rPr>
  </w:style>
  <w:style w:type="character" w:customStyle="1" w:styleId="17">
    <w:name w:val="Heading 4 Char"/>
    <w:link w:val="5"/>
    <w:qFormat/>
    <w:uiPriority w:val="0"/>
    <w:rPr>
      <w:rFonts w:ascii="Times New Roman" w:hAnsi="Times New Roman" w:eastAsia="Times New Roman" w:cs="Times New Roman"/>
      <w:b/>
      <w:color w:val="000000"/>
      <w:sz w:val="26"/>
    </w:rPr>
  </w:style>
  <w:style w:type="character" w:customStyle="1" w:styleId="18">
    <w:name w:val="Heading 5 Char"/>
    <w:link w:val="6"/>
    <w:qFormat/>
    <w:uiPriority w:val="0"/>
    <w:rPr>
      <w:rFonts w:ascii="Times New Roman" w:hAnsi="Times New Roman" w:eastAsia="Times New Roman" w:cs="Times New Roman"/>
      <w:b/>
      <w:i/>
      <w:color w:val="000000"/>
      <w:sz w:val="26"/>
    </w:rPr>
  </w:style>
  <w:style w:type="character" w:customStyle="1" w:styleId="19">
    <w:name w:val="Heading 2 Char"/>
    <w:link w:val="3"/>
    <w:qFormat/>
    <w:uiPriority w:val="0"/>
    <w:rPr>
      <w:rFonts w:ascii="Times New Roman" w:hAnsi="Times New Roman" w:eastAsia="Times New Roman" w:cs="Times New Roman"/>
      <w:b/>
      <w:color w:val="000000"/>
      <w:sz w:val="26"/>
    </w:rPr>
  </w:style>
  <w:style w:type="character" w:customStyle="1" w:styleId="20">
    <w:name w:val="footnote mark"/>
    <w:qFormat/>
    <w:uiPriority w:val="0"/>
    <w:rPr>
      <w:rFonts w:ascii="Times New Roman" w:hAnsi="Times New Roman" w:eastAsia="Times New Roman" w:cs="Times New Roman"/>
      <w:color w:val="000000"/>
      <w:sz w:val="20"/>
      <w:vertAlign w:val="superscript"/>
    </w:rPr>
  </w:style>
  <w:style w:type="table" w:customStyle="1" w:styleId="21">
    <w:name w:val="TableGrid"/>
    <w:qFormat/>
    <w:uiPriority w:val="0"/>
    <w:pPr>
      <w:spacing w:after="0" w:line="240" w:lineRule="auto"/>
    </w:pPr>
    <w:tblPr>
      <w:tblCellMar>
        <w:top w:w="0" w:type="dxa"/>
        <w:left w:w="0" w:type="dxa"/>
        <w:bottom w:w="0" w:type="dxa"/>
        <w:right w:w="0" w:type="dxa"/>
      </w:tblCellMar>
    </w:tblPr>
  </w:style>
  <w:style w:type="character" w:customStyle="1" w:styleId="22">
    <w:name w:val="Header Char"/>
    <w:basedOn w:val="7"/>
    <w:link w:val="11"/>
    <w:qFormat/>
    <w:uiPriority w:val="99"/>
    <w:rPr>
      <w:rFonts w:ascii="Times New Roman" w:hAnsi="Times New Roman" w:eastAsia="Times New Roman" w:cs="Times New Roman"/>
      <w:color w:val="000000"/>
      <w:sz w:val="26"/>
    </w:rPr>
  </w:style>
  <w:style w:type="character" w:customStyle="1" w:styleId="23">
    <w:name w:val="Footer Char"/>
    <w:basedOn w:val="7"/>
    <w:link w:val="10"/>
    <w:semiHidden/>
    <w:qFormat/>
    <w:uiPriority w:val="99"/>
    <w:rPr>
      <w:rFonts w:ascii="Times New Roman" w:hAnsi="Times New Roman" w:eastAsia="Times New Roman" w:cs="Times New Roman"/>
      <w:color w:val="000000"/>
      <w:sz w:val="26"/>
    </w:rPr>
  </w:style>
  <w:style w:type="character" w:styleId="24">
    <w:name w:val="Placeholder Text"/>
    <w:basedOn w:val="7"/>
    <w:semiHidden/>
    <w:qFormat/>
    <w:uiPriority w:val="99"/>
    <w:rPr>
      <w:color w:val="808080"/>
    </w:rPr>
  </w:style>
  <w:style w:type="paragraph" w:styleId="25">
    <w:name w:val="List Paragraph"/>
    <w:basedOn w:val="1"/>
    <w:qFormat/>
    <w:uiPriority w:val="34"/>
    <w:pPr>
      <w:ind w:left="720"/>
      <w:contextualSpacing/>
    </w:pPr>
  </w:style>
  <w:style w:type="character" w:customStyle="1" w:styleId="26">
    <w:name w:val="Balloon Text Char"/>
    <w:basedOn w:val="7"/>
    <w:link w:val="9"/>
    <w:semiHidden/>
    <w:qFormat/>
    <w:uiPriority w:val="99"/>
    <w:rPr>
      <w:rFonts w:ascii="Tahoma" w:hAnsi="Tahoma" w:eastAsia="Times New Roman" w:cs="Tahoma"/>
      <w:color w:val="000000"/>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3139</Words>
  <Characters>17893</Characters>
  <Lines>149</Lines>
  <Paragraphs>41</Paragraphs>
  <TotalTime>1</TotalTime>
  <ScaleCrop>false</ScaleCrop>
  <LinksUpToDate>false</LinksUpToDate>
  <CharactersWithSpaces>20991</CharactersWithSpaces>
  <Application>WPS Office_11.2.0.11306_F1E327BC-269C-435d-A152-05C5408002CA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2022-08-11T08:02:00Z</dcterms:created>
  <dc:creator>Admin</dc:creator>
  <cp:lastModifiedBy>THANH NHAN</cp:lastModifiedBy>
  <cp:lastPrinted>2022-09-16T06:14:00Z</cp:lastPrinted>
  <dcterms:modified xsi:type="dcterms:W3CDTF">2022-09-25T16:12:27Z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CEBD8FEAD16C4B8481F29CB1EACCFED3</vt:lpwstr>
  </property>
</Properties>
</file>